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9980" w14:textId="77777777" w:rsidR="004571B9" w:rsidRDefault="004571B9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</w:p>
    <w:p w14:paraId="15349981" w14:textId="755FED40" w:rsidR="004571B9" w:rsidRDefault="00AB7BCC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Six</w:t>
      </w:r>
      <w:r w:rsidRPr="00AB7BC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</w:t>
      </w:r>
      <w:r w:rsidRPr="00AB7BCC">
        <w:rPr>
          <w:rFonts w:ascii="Arial" w:hAnsi="Arial" w:cs="Arial"/>
          <w:b/>
          <w:sz w:val="28"/>
          <w:szCs w:val="28"/>
        </w:rPr>
        <w:t xml:space="preserve">onth </w:t>
      </w:r>
      <w:r w:rsidR="004F6A5E">
        <w:rPr>
          <w:rFonts w:ascii="Arial" w:hAnsi="Arial" w:cs="Arial"/>
          <w:b/>
          <w:sz w:val="28"/>
          <w:szCs w:val="28"/>
        </w:rPr>
        <w:t xml:space="preserve">Performance </w:t>
      </w:r>
      <w:r>
        <w:rPr>
          <w:rFonts w:ascii="Arial" w:hAnsi="Arial" w:cs="Arial"/>
          <w:b/>
          <w:sz w:val="28"/>
          <w:szCs w:val="28"/>
        </w:rPr>
        <w:t>M</w:t>
      </w:r>
      <w:r w:rsidRPr="00AB7BCC">
        <w:rPr>
          <w:rFonts w:ascii="Arial" w:hAnsi="Arial" w:cs="Arial"/>
          <w:b/>
          <w:sz w:val="28"/>
          <w:szCs w:val="28"/>
        </w:rPr>
        <w:t xml:space="preserve">onitoring </w:t>
      </w:r>
      <w:r w:rsidR="00766CE7">
        <w:rPr>
          <w:rFonts w:ascii="Arial" w:hAnsi="Arial" w:cs="Arial"/>
          <w:b/>
          <w:sz w:val="28"/>
          <w:szCs w:val="28"/>
        </w:rPr>
        <w:t xml:space="preserve">Report: </w:t>
      </w:r>
      <w:r w:rsidR="00717212">
        <w:rPr>
          <w:rFonts w:ascii="Arial" w:hAnsi="Arial" w:cs="Arial"/>
          <w:b/>
          <w:sz w:val="28"/>
          <w:szCs w:val="28"/>
        </w:rPr>
        <w:t>April - September</w:t>
      </w:r>
      <w:r w:rsidR="004571B9">
        <w:rPr>
          <w:rFonts w:ascii="Arial" w:hAnsi="Arial" w:cs="Arial"/>
          <w:b/>
          <w:sz w:val="28"/>
          <w:szCs w:val="28"/>
        </w:rPr>
        <w:t xml:space="preserve"> </w:t>
      </w:r>
    </w:p>
    <w:p w14:paraId="15349983" w14:textId="77777777" w:rsid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15349984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  <w:r w:rsidRPr="004571B9">
        <w:rPr>
          <w:rFonts w:ascii="Arial" w:hAnsi="Arial" w:cs="Arial"/>
          <w:b/>
          <w:sz w:val="22"/>
          <w:szCs w:val="22"/>
        </w:rPr>
        <w:t xml:space="preserve">Purpose </w:t>
      </w:r>
    </w:p>
    <w:p w14:paraId="15349985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15349986" w14:textId="77777777" w:rsidR="004571B9" w:rsidRPr="00AB7BCC" w:rsidRDefault="004571B9" w:rsidP="004571B9">
      <w:pPr>
        <w:rPr>
          <w:rFonts w:ascii="Arial" w:hAnsi="Arial" w:cs="Arial"/>
          <w:b/>
          <w:sz w:val="22"/>
          <w:szCs w:val="22"/>
        </w:rPr>
      </w:pPr>
      <w:r w:rsidRPr="00AB7BCC">
        <w:rPr>
          <w:rFonts w:ascii="Arial" w:hAnsi="Arial" w:cs="Arial"/>
          <w:sz w:val="22"/>
          <w:szCs w:val="22"/>
        </w:rPr>
        <w:t>For decision.</w:t>
      </w:r>
    </w:p>
    <w:p w14:paraId="15349987" w14:textId="77777777" w:rsidR="004571B9" w:rsidRPr="00AB7BCC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15349988" w14:textId="77777777" w:rsidR="004571B9" w:rsidRPr="00AB7BCC" w:rsidRDefault="004571B9" w:rsidP="004571B9">
      <w:pPr>
        <w:rPr>
          <w:rFonts w:ascii="Arial" w:hAnsi="Arial" w:cs="Arial"/>
          <w:sz w:val="22"/>
          <w:szCs w:val="22"/>
        </w:rPr>
      </w:pPr>
      <w:r w:rsidRPr="00AB7BCC">
        <w:rPr>
          <w:rFonts w:ascii="Arial" w:hAnsi="Arial" w:cs="Arial"/>
          <w:b/>
          <w:sz w:val="22"/>
          <w:szCs w:val="22"/>
        </w:rPr>
        <w:t>Summary</w:t>
      </w:r>
    </w:p>
    <w:p w14:paraId="15349989" w14:textId="77777777" w:rsidR="004571B9" w:rsidRPr="00AB7BCC" w:rsidRDefault="004571B9" w:rsidP="004571B9">
      <w:pPr>
        <w:rPr>
          <w:rFonts w:ascii="Arial" w:hAnsi="Arial" w:cs="Arial"/>
          <w:sz w:val="22"/>
          <w:szCs w:val="22"/>
        </w:rPr>
      </w:pPr>
    </w:p>
    <w:p w14:paraId="1534998A" w14:textId="6977B301" w:rsidR="002E0D12" w:rsidRPr="00AB7BCC" w:rsidRDefault="007C5006" w:rsidP="002E0D12">
      <w:pPr>
        <w:rPr>
          <w:rFonts w:ascii="Arial" w:hAnsi="Arial" w:cs="Arial"/>
          <w:sz w:val="22"/>
          <w:szCs w:val="22"/>
        </w:rPr>
      </w:pPr>
      <w:r w:rsidRPr="00AB7BCC">
        <w:rPr>
          <w:rFonts w:ascii="Arial" w:hAnsi="Arial" w:cs="Arial"/>
          <w:sz w:val="22"/>
          <w:szCs w:val="22"/>
        </w:rPr>
        <w:t>This 6 month</w:t>
      </w:r>
      <w:r w:rsidR="008F1EBE" w:rsidRPr="00AB7BCC">
        <w:rPr>
          <w:rFonts w:ascii="Arial" w:hAnsi="Arial" w:cs="Arial"/>
          <w:sz w:val="22"/>
          <w:szCs w:val="22"/>
        </w:rPr>
        <w:t xml:space="preserve"> performance</w:t>
      </w:r>
      <w:r w:rsidR="00B57AED" w:rsidRPr="00AB7BCC">
        <w:rPr>
          <w:rFonts w:ascii="Arial" w:hAnsi="Arial" w:cs="Arial"/>
          <w:sz w:val="22"/>
          <w:szCs w:val="22"/>
        </w:rPr>
        <w:t xml:space="preserve"> monitoring report </w:t>
      </w:r>
      <w:r w:rsidR="00FE00F4">
        <w:rPr>
          <w:rFonts w:ascii="Arial" w:hAnsi="Arial" w:cs="Arial"/>
          <w:sz w:val="22"/>
          <w:szCs w:val="22"/>
        </w:rPr>
        <w:t xml:space="preserve">attached at </w:t>
      </w:r>
      <w:r w:rsidR="00FE00F4" w:rsidRPr="00FE00F4">
        <w:rPr>
          <w:rFonts w:ascii="Arial" w:hAnsi="Arial" w:cs="Arial"/>
          <w:b/>
          <w:sz w:val="22"/>
          <w:szCs w:val="22"/>
          <w:u w:val="single"/>
        </w:rPr>
        <w:t>Appendix A</w:t>
      </w:r>
      <w:r w:rsidR="00FE00F4">
        <w:rPr>
          <w:rFonts w:ascii="Arial" w:hAnsi="Arial" w:cs="Arial"/>
          <w:sz w:val="22"/>
          <w:szCs w:val="22"/>
        </w:rPr>
        <w:t xml:space="preserve"> </w:t>
      </w:r>
      <w:r w:rsidR="00B57AED" w:rsidRPr="00AB7BCC">
        <w:rPr>
          <w:rFonts w:ascii="Arial" w:hAnsi="Arial" w:cs="Arial"/>
          <w:sz w:val="22"/>
          <w:szCs w:val="22"/>
        </w:rPr>
        <w:t>presents</w:t>
      </w:r>
      <w:r w:rsidR="00010011" w:rsidRPr="00AB7BCC">
        <w:rPr>
          <w:rFonts w:ascii="Arial" w:hAnsi="Arial" w:cs="Arial"/>
          <w:sz w:val="22"/>
          <w:szCs w:val="22"/>
        </w:rPr>
        <w:t xml:space="preserve"> a summary of the LGA’s performance against its business plan and internal pr</w:t>
      </w:r>
      <w:r w:rsidR="008F66AC" w:rsidRPr="00AB7BCC">
        <w:rPr>
          <w:rFonts w:ascii="Arial" w:hAnsi="Arial" w:cs="Arial"/>
          <w:sz w:val="22"/>
          <w:szCs w:val="22"/>
        </w:rPr>
        <w:t>iorities over the p</w:t>
      </w:r>
      <w:r w:rsidRPr="00AB7BCC">
        <w:rPr>
          <w:rFonts w:ascii="Arial" w:hAnsi="Arial" w:cs="Arial"/>
          <w:sz w:val="22"/>
          <w:szCs w:val="22"/>
        </w:rPr>
        <w:t>eriod from 1 April</w:t>
      </w:r>
      <w:r w:rsidR="008F66AC" w:rsidRPr="00AB7BCC">
        <w:rPr>
          <w:rFonts w:ascii="Arial" w:hAnsi="Arial" w:cs="Arial"/>
          <w:sz w:val="22"/>
          <w:szCs w:val="22"/>
        </w:rPr>
        <w:t xml:space="preserve"> to 30 September</w:t>
      </w:r>
      <w:r w:rsidR="003364FD" w:rsidRPr="00AB7BCC">
        <w:rPr>
          <w:rFonts w:ascii="Arial" w:hAnsi="Arial" w:cs="Arial"/>
          <w:sz w:val="22"/>
          <w:szCs w:val="22"/>
        </w:rPr>
        <w:t xml:space="preserve"> 2016</w:t>
      </w:r>
      <w:r w:rsidR="00010011" w:rsidRPr="00AB7BCC">
        <w:rPr>
          <w:rFonts w:ascii="Arial" w:hAnsi="Arial" w:cs="Arial"/>
          <w:sz w:val="22"/>
          <w:szCs w:val="22"/>
        </w:rPr>
        <w:t>.</w:t>
      </w:r>
    </w:p>
    <w:p w14:paraId="1534998E" w14:textId="77777777" w:rsidR="008C7258" w:rsidRPr="00AB7BCC" w:rsidRDefault="008C7258" w:rsidP="004571B9">
      <w:pPr>
        <w:rPr>
          <w:rFonts w:ascii="Arial" w:hAnsi="Arial" w:cs="Arial"/>
          <w:sz w:val="22"/>
          <w:szCs w:val="22"/>
        </w:rPr>
      </w:pPr>
    </w:p>
    <w:p w14:paraId="15349990" w14:textId="77777777" w:rsidR="004571B9" w:rsidRPr="00AB7BCC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571B9" w:rsidRPr="00AB7BCC" w14:paraId="1534999A" w14:textId="77777777" w:rsidTr="003B5722">
        <w:tc>
          <w:tcPr>
            <w:tcW w:w="9157" w:type="dxa"/>
          </w:tcPr>
          <w:p w14:paraId="15349991" w14:textId="77777777" w:rsidR="004571B9" w:rsidRPr="00AB7BCC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49992" w14:textId="77777777" w:rsidR="004571B9" w:rsidRPr="00AB7BCC" w:rsidRDefault="00010011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BCC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  <w:p w14:paraId="44CCE683" w14:textId="5E61C3C2" w:rsidR="003C6D3B" w:rsidRPr="00AB7BCC" w:rsidRDefault="003C6D3B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21664" w14:textId="67E14D34" w:rsidR="003C6D3B" w:rsidRPr="00AB7BCC" w:rsidRDefault="003C6D3B" w:rsidP="004571B9">
            <w:pPr>
              <w:rPr>
                <w:rFonts w:ascii="Arial" w:hAnsi="Arial" w:cs="Arial"/>
                <w:sz w:val="22"/>
                <w:szCs w:val="22"/>
              </w:rPr>
            </w:pPr>
            <w:r w:rsidRPr="00AB7BCC">
              <w:rPr>
                <w:rFonts w:ascii="Arial" w:hAnsi="Arial" w:cs="Arial"/>
                <w:sz w:val="22"/>
                <w:szCs w:val="22"/>
              </w:rPr>
              <w:t>That the LGA Leadership Board approves the 6 month monitoring report and highlights any areas for further action or report back.</w:t>
            </w:r>
          </w:p>
          <w:p w14:paraId="15349995" w14:textId="77777777" w:rsidR="004571B9" w:rsidRPr="00AB7BCC" w:rsidRDefault="004571B9" w:rsidP="00457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49996" w14:textId="30B556B5" w:rsidR="004571B9" w:rsidRPr="00AB7BCC" w:rsidRDefault="008D413C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15349997" w14:textId="77777777" w:rsidR="004571B9" w:rsidRPr="00AB7BCC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49998" w14:textId="77777777" w:rsidR="004571B9" w:rsidRPr="00AB7BCC" w:rsidRDefault="001C203A" w:rsidP="004571B9">
            <w:pPr>
              <w:rPr>
                <w:rFonts w:ascii="Arial" w:hAnsi="Arial" w:cs="Arial"/>
                <w:sz w:val="22"/>
                <w:szCs w:val="22"/>
              </w:rPr>
            </w:pPr>
            <w:r w:rsidRPr="00AB7BCC">
              <w:rPr>
                <w:rFonts w:ascii="Arial" w:hAnsi="Arial" w:cs="Arial"/>
                <w:sz w:val="22"/>
                <w:szCs w:val="22"/>
              </w:rPr>
              <w:t>Officers to initiate any required action</w:t>
            </w:r>
          </w:p>
          <w:p w14:paraId="15349999" w14:textId="77777777" w:rsidR="004571B9" w:rsidRPr="00AB7BCC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34999B" w14:textId="77777777" w:rsidR="004571B9" w:rsidRPr="00AB7BCC" w:rsidRDefault="004571B9" w:rsidP="004571B9">
      <w:pPr>
        <w:rPr>
          <w:rFonts w:ascii="Arial" w:hAnsi="Arial" w:cs="Arial"/>
          <w:sz w:val="22"/>
          <w:szCs w:val="22"/>
        </w:rPr>
      </w:pPr>
    </w:p>
    <w:p w14:paraId="1534999C" w14:textId="77777777" w:rsidR="004571B9" w:rsidRPr="00AB7BCC" w:rsidRDefault="004571B9" w:rsidP="004571B9">
      <w:pPr>
        <w:rPr>
          <w:rFonts w:ascii="Arial" w:hAnsi="Arial" w:cs="Arial"/>
          <w:sz w:val="22"/>
          <w:szCs w:val="22"/>
        </w:rPr>
      </w:pPr>
    </w:p>
    <w:p w14:paraId="1534999D" w14:textId="77777777" w:rsidR="004571B9" w:rsidRPr="00AB7BCC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3569"/>
        <w:gridCol w:w="2976"/>
      </w:tblGrid>
      <w:tr w:rsidR="001C203A" w:rsidRPr="00AB7BCC" w14:paraId="153499A1" w14:textId="77777777" w:rsidTr="001C203A">
        <w:tc>
          <w:tcPr>
            <w:tcW w:w="2635" w:type="dxa"/>
          </w:tcPr>
          <w:p w14:paraId="1534999E" w14:textId="77777777" w:rsidR="001C203A" w:rsidRPr="00AB7BCC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BCC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AB7B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</w:tcPr>
          <w:p w14:paraId="1534999F" w14:textId="06FDE26A" w:rsidR="001C203A" w:rsidRPr="00AB7BCC" w:rsidRDefault="00BD1DF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BCC">
              <w:rPr>
                <w:rFonts w:ascii="Arial" w:hAnsi="Arial" w:cs="Arial"/>
                <w:sz w:val="22"/>
                <w:szCs w:val="22"/>
              </w:rPr>
              <w:t>Claire Holloway</w:t>
            </w:r>
          </w:p>
        </w:tc>
        <w:tc>
          <w:tcPr>
            <w:tcW w:w="2976" w:type="dxa"/>
          </w:tcPr>
          <w:p w14:paraId="153499A0" w14:textId="1A2A9AEF" w:rsidR="001C203A" w:rsidRPr="00AB7BCC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AB7BCC" w14:paraId="153499A5" w14:textId="77777777" w:rsidTr="001C203A">
        <w:tc>
          <w:tcPr>
            <w:tcW w:w="2635" w:type="dxa"/>
          </w:tcPr>
          <w:p w14:paraId="153499A2" w14:textId="77777777" w:rsidR="001C203A" w:rsidRPr="00AB7BCC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B7BCC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569" w:type="dxa"/>
          </w:tcPr>
          <w:p w14:paraId="153499A3" w14:textId="24815406" w:rsidR="001C203A" w:rsidRPr="00AB7BCC" w:rsidRDefault="00BD1DFA" w:rsidP="001C20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BCC">
              <w:rPr>
                <w:rFonts w:ascii="Arial" w:hAnsi="Arial" w:cs="Arial"/>
                <w:sz w:val="22"/>
                <w:szCs w:val="22"/>
              </w:rPr>
              <w:t>Head of Corporate Services</w:t>
            </w:r>
          </w:p>
        </w:tc>
        <w:tc>
          <w:tcPr>
            <w:tcW w:w="2976" w:type="dxa"/>
          </w:tcPr>
          <w:p w14:paraId="153499A4" w14:textId="6F86922C" w:rsidR="001C203A" w:rsidRPr="00AB7BCC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AB7BCC" w14:paraId="153499A9" w14:textId="77777777" w:rsidTr="001C203A">
        <w:tc>
          <w:tcPr>
            <w:tcW w:w="2635" w:type="dxa"/>
          </w:tcPr>
          <w:p w14:paraId="153499A6" w14:textId="77777777" w:rsidR="001C203A" w:rsidRPr="00AB7BCC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B7BCC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3569" w:type="dxa"/>
          </w:tcPr>
          <w:p w14:paraId="153499A7" w14:textId="7BF5E57F" w:rsidR="001C203A" w:rsidRPr="00AB7BCC" w:rsidRDefault="001C203A" w:rsidP="009E17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BCC">
              <w:rPr>
                <w:rFonts w:ascii="Arial" w:hAnsi="Arial" w:cs="Arial"/>
                <w:sz w:val="22"/>
                <w:szCs w:val="22"/>
              </w:rPr>
              <w:t xml:space="preserve">020 7664 </w:t>
            </w:r>
            <w:r w:rsidR="009E1715" w:rsidRPr="00AB7BCC">
              <w:rPr>
                <w:rFonts w:ascii="Arial" w:hAnsi="Arial" w:cs="Arial"/>
                <w:sz w:val="22"/>
                <w:szCs w:val="22"/>
              </w:rPr>
              <w:t>31</w:t>
            </w:r>
            <w:r w:rsidR="00BD1DFA" w:rsidRPr="00AB7BC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976" w:type="dxa"/>
          </w:tcPr>
          <w:p w14:paraId="153499A8" w14:textId="2695947E" w:rsidR="001C203A" w:rsidRPr="00AB7BCC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AB7BCC" w14:paraId="153499AF" w14:textId="77777777" w:rsidTr="001C203A">
        <w:trPr>
          <w:trHeight w:val="507"/>
        </w:trPr>
        <w:tc>
          <w:tcPr>
            <w:tcW w:w="2635" w:type="dxa"/>
          </w:tcPr>
          <w:p w14:paraId="153499AA" w14:textId="77777777" w:rsidR="001C203A" w:rsidRPr="00AB7BCC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B7BCC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569" w:type="dxa"/>
          </w:tcPr>
          <w:p w14:paraId="153499AB" w14:textId="1EF61007" w:rsidR="001C203A" w:rsidRPr="00AB7BCC" w:rsidRDefault="00B43D0D" w:rsidP="004571B9">
            <w:pPr>
              <w:spacing w:before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1" w:history="1">
              <w:r w:rsidR="00BD1DFA" w:rsidRPr="00AB7BCC">
                <w:rPr>
                  <w:rStyle w:val="Hyperlink"/>
                  <w:rFonts w:ascii="Arial" w:hAnsi="Arial" w:cs="Arial"/>
                  <w:sz w:val="22"/>
                  <w:szCs w:val="22"/>
                </w:rPr>
                <w:t>Claire.Holloway@local.gov.uk</w:t>
              </w:r>
            </w:hyperlink>
          </w:p>
          <w:p w14:paraId="54EDB9AB" w14:textId="77777777" w:rsidR="00BD1DFA" w:rsidRPr="00AB7BCC" w:rsidRDefault="00BD1DF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53499AC" w14:textId="77777777" w:rsidR="001C203A" w:rsidRPr="00AB7BCC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53499AE" w14:textId="77777777" w:rsidR="001C203A" w:rsidRPr="00AB7BCC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3499B0" w14:textId="77777777" w:rsidR="004571B9" w:rsidRPr="00AB7BCC" w:rsidRDefault="004571B9" w:rsidP="004571B9">
      <w:pPr>
        <w:rPr>
          <w:rFonts w:ascii="Arial" w:hAnsi="Arial" w:cs="Arial"/>
          <w:sz w:val="22"/>
          <w:szCs w:val="22"/>
        </w:rPr>
      </w:pPr>
    </w:p>
    <w:p w14:paraId="153499B1" w14:textId="77777777" w:rsidR="00C3585C" w:rsidRPr="00AB7BCC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22"/>
          <w:szCs w:val="22"/>
        </w:rPr>
      </w:pPr>
    </w:p>
    <w:p w14:paraId="153499B2" w14:textId="77777777" w:rsidR="00C3585C" w:rsidRPr="00AB7BCC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22"/>
          <w:szCs w:val="22"/>
        </w:rPr>
      </w:pPr>
    </w:p>
    <w:p w14:paraId="153499B3" w14:textId="77777777" w:rsidR="00C3585C" w:rsidRPr="007535B8" w:rsidRDefault="00C3585C" w:rsidP="00BA5082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4875F976" w14:textId="77777777" w:rsidR="00943B93" w:rsidRDefault="00943B93" w:rsidP="00943B93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</w:p>
    <w:p w14:paraId="567B1DD3" w14:textId="77777777" w:rsidR="00766CE7" w:rsidRDefault="00766CE7" w:rsidP="00766CE7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Performance Report: April - September </w:t>
      </w:r>
    </w:p>
    <w:p w14:paraId="691DBDDD" w14:textId="77777777" w:rsidR="00DC078C" w:rsidRDefault="00DC078C" w:rsidP="00DC078C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153499B8" w14:textId="77777777" w:rsidR="00CB2DEB" w:rsidRPr="007535B8" w:rsidRDefault="00DB12EF" w:rsidP="00DC078C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535B8">
        <w:rPr>
          <w:rFonts w:ascii="Arial" w:hAnsi="Arial" w:cs="Arial"/>
          <w:b/>
          <w:szCs w:val="22"/>
        </w:rPr>
        <w:t>Background</w:t>
      </w:r>
    </w:p>
    <w:p w14:paraId="153499B9" w14:textId="77777777" w:rsidR="00B756D3" w:rsidRPr="007535B8" w:rsidRDefault="00B756D3" w:rsidP="00DC078C">
      <w:pPr>
        <w:rPr>
          <w:rFonts w:ascii="Arial" w:hAnsi="Arial" w:cs="Arial"/>
          <w:sz w:val="22"/>
          <w:szCs w:val="22"/>
        </w:rPr>
      </w:pPr>
    </w:p>
    <w:p w14:paraId="153499BA" w14:textId="5A3B328D" w:rsidR="00E03576" w:rsidRDefault="00312AE4" w:rsidP="00DC078C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performance report reflects the </w:t>
      </w:r>
      <w:r w:rsidR="00C950CD">
        <w:rPr>
          <w:rFonts w:ascii="Arial" w:hAnsi="Arial" w:cs="Arial"/>
          <w:sz w:val="22"/>
          <w:szCs w:val="22"/>
        </w:rPr>
        <w:t>priorities</w:t>
      </w:r>
      <w:r>
        <w:rPr>
          <w:rFonts w:ascii="Arial" w:hAnsi="Arial" w:cs="Arial"/>
          <w:sz w:val="22"/>
          <w:szCs w:val="22"/>
        </w:rPr>
        <w:t xml:space="preserve"> in</w:t>
      </w:r>
      <w:r w:rsidR="00594E8D">
        <w:rPr>
          <w:rFonts w:ascii="Arial" w:hAnsi="Arial" w:cs="Arial"/>
          <w:sz w:val="22"/>
          <w:szCs w:val="22"/>
        </w:rPr>
        <w:t xml:space="preserve"> the 2015/16 Business Plan. The plan</w:t>
      </w:r>
      <w:r>
        <w:rPr>
          <w:rFonts w:ascii="Arial" w:hAnsi="Arial" w:cs="Arial"/>
          <w:sz w:val="22"/>
          <w:szCs w:val="22"/>
        </w:rPr>
        <w:t xml:space="preserve"> is currently being updated </w:t>
      </w:r>
      <w:r w:rsidR="008F66AC">
        <w:rPr>
          <w:rFonts w:ascii="Arial" w:hAnsi="Arial" w:cs="Arial"/>
          <w:sz w:val="22"/>
          <w:szCs w:val="22"/>
        </w:rPr>
        <w:t>to reflect the changes requested by the Leadership</w:t>
      </w:r>
      <w:r w:rsidR="00C51800">
        <w:rPr>
          <w:rFonts w:ascii="Arial" w:hAnsi="Arial" w:cs="Arial"/>
          <w:sz w:val="22"/>
          <w:szCs w:val="22"/>
        </w:rPr>
        <w:t xml:space="preserve"> Board at the</w:t>
      </w:r>
      <w:r w:rsidR="00962B82">
        <w:rPr>
          <w:rFonts w:ascii="Arial" w:hAnsi="Arial" w:cs="Arial"/>
          <w:sz w:val="22"/>
          <w:szCs w:val="22"/>
        </w:rPr>
        <w:t>ir</w:t>
      </w:r>
      <w:r w:rsidR="00C51800">
        <w:rPr>
          <w:rFonts w:ascii="Arial" w:hAnsi="Arial" w:cs="Arial"/>
          <w:sz w:val="22"/>
          <w:szCs w:val="22"/>
        </w:rPr>
        <w:t xml:space="preserve"> meeting in October</w:t>
      </w:r>
      <w:r w:rsidR="00962B82">
        <w:rPr>
          <w:rFonts w:ascii="Arial" w:hAnsi="Arial" w:cs="Arial"/>
          <w:sz w:val="22"/>
          <w:szCs w:val="22"/>
        </w:rPr>
        <w:t>, which will go to the Executive for final approval on 8 December 2016.</w:t>
      </w:r>
    </w:p>
    <w:p w14:paraId="358A2B8C" w14:textId="0ED5DFD8" w:rsidR="00207D32" w:rsidRPr="00207D32" w:rsidRDefault="00207D32" w:rsidP="00DC078C">
      <w:pPr>
        <w:rPr>
          <w:rFonts w:ascii="Arial" w:hAnsi="Arial" w:cs="Arial"/>
          <w:sz w:val="22"/>
          <w:szCs w:val="22"/>
        </w:rPr>
      </w:pPr>
    </w:p>
    <w:p w14:paraId="6B299E7E" w14:textId="7752573E" w:rsidR="008F66AC" w:rsidRPr="008F66AC" w:rsidRDefault="00DF606B" w:rsidP="00DC078C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F66AC">
        <w:rPr>
          <w:rFonts w:ascii="Arial" w:hAnsi="Arial" w:cs="Arial"/>
          <w:sz w:val="22"/>
          <w:szCs w:val="22"/>
        </w:rPr>
        <w:t>he KPI’s for Finance and Policy will be updated</w:t>
      </w:r>
      <w:r>
        <w:rPr>
          <w:rFonts w:ascii="Arial" w:hAnsi="Arial" w:cs="Arial"/>
          <w:sz w:val="22"/>
          <w:szCs w:val="22"/>
        </w:rPr>
        <w:t xml:space="preserve"> in </w:t>
      </w:r>
      <w:r w:rsidR="00962B82">
        <w:rPr>
          <w:rFonts w:ascii="Arial" w:hAnsi="Arial" w:cs="Arial"/>
          <w:sz w:val="22"/>
          <w:szCs w:val="22"/>
        </w:rPr>
        <w:t>Dec</w:t>
      </w:r>
      <w:r w:rsidR="006C5929">
        <w:rPr>
          <w:rFonts w:ascii="Arial" w:hAnsi="Arial" w:cs="Arial"/>
          <w:sz w:val="22"/>
          <w:szCs w:val="22"/>
        </w:rPr>
        <w:t>ember</w:t>
      </w:r>
      <w:r w:rsidR="008F66AC">
        <w:rPr>
          <w:rFonts w:ascii="Arial" w:hAnsi="Arial" w:cs="Arial"/>
          <w:sz w:val="22"/>
          <w:szCs w:val="22"/>
        </w:rPr>
        <w:t xml:space="preserve"> to reflect the new programme of work</w:t>
      </w:r>
      <w:r>
        <w:rPr>
          <w:rFonts w:ascii="Arial" w:hAnsi="Arial" w:cs="Arial"/>
          <w:sz w:val="22"/>
          <w:szCs w:val="22"/>
        </w:rPr>
        <w:t xml:space="preserve"> agreed by individual boards and the 2016/17 Business Plan.</w:t>
      </w:r>
    </w:p>
    <w:p w14:paraId="6BDC9A29" w14:textId="7E116742" w:rsidR="000A0E6A" w:rsidRPr="008F66AC" w:rsidRDefault="000A0E6A" w:rsidP="00DC078C">
      <w:pPr>
        <w:pStyle w:val="ListParagraph"/>
        <w:rPr>
          <w:rFonts w:ascii="Arial" w:hAnsi="Arial" w:cs="Arial"/>
          <w:sz w:val="22"/>
          <w:szCs w:val="22"/>
        </w:rPr>
      </w:pPr>
    </w:p>
    <w:p w14:paraId="445B5116" w14:textId="2655F736" w:rsidR="00751A9D" w:rsidRPr="00751A9D" w:rsidRDefault="001005DC" w:rsidP="00DC078C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The format for the</w:t>
      </w:r>
      <w:r w:rsidR="008F66AC">
        <w:rPr>
          <w:rFonts w:ascii="Arial" w:hAnsi="Arial" w:cs="Arial"/>
          <w:sz w:val="22"/>
          <w:szCs w:val="22"/>
        </w:rPr>
        <w:t xml:space="preserve"> </w:t>
      </w:r>
      <w:r w:rsidR="004B7772">
        <w:rPr>
          <w:rFonts w:ascii="Arial" w:hAnsi="Arial" w:cs="Arial"/>
          <w:sz w:val="22"/>
          <w:szCs w:val="22"/>
        </w:rPr>
        <w:t>Finance and P</w:t>
      </w:r>
      <w:r w:rsidR="000A0E6A">
        <w:rPr>
          <w:rFonts w:ascii="Arial" w:hAnsi="Arial" w:cs="Arial"/>
          <w:sz w:val="22"/>
          <w:szCs w:val="22"/>
        </w:rPr>
        <w:t>olicy indicators</w:t>
      </w:r>
      <w:r w:rsidR="008F66AC">
        <w:rPr>
          <w:rFonts w:ascii="Arial" w:hAnsi="Arial" w:cs="Arial"/>
          <w:sz w:val="22"/>
          <w:szCs w:val="22"/>
        </w:rPr>
        <w:t xml:space="preserve"> has been updated</w:t>
      </w:r>
      <w:r w:rsidR="0000520E">
        <w:rPr>
          <w:rFonts w:ascii="Arial" w:hAnsi="Arial" w:cs="Arial"/>
          <w:sz w:val="22"/>
          <w:szCs w:val="22"/>
        </w:rPr>
        <w:t xml:space="preserve"> to include a </w:t>
      </w:r>
      <w:r w:rsidR="008507A2">
        <w:rPr>
          <w:rFonts w:ascii="Arial" w:hAnsi="Arial" w:cs="Arial"/>
          <w:sz w:val="22"/>
          <w:szCs w:val="22"/>
        </w:rPr>
        <w:t>second column for commentary on how the LGA’s work is impacting on government policy and councils.</w:t>
      </w:r>
    </w:p>
    <w:p w14:paraId="050699C0" w14:textId="5D87D654" w:rsidR="00E06AF1" w:rsidRPr="00207D32" w:rsidRDefault="00E06AF1" w:rsidP="00DC078C">
      <w:pPr>
        <w:rPr>
          <w:rFonts w:ascii="Arial" w:hAnsi="Arial" w:cs="Arial"/>
          <w:sz w:val="22"/>
          <w:szCs w:val="22"/>
        </w:rPr>
      </w:pPr>
    </w:p>
    <w:p w14:paraId="2F9C2305" w14:textId="00C0F7B1" w:rsidR="00E06AF1" w:rsidRPr="00B42AF8" w:rsidRDefault="00E06AF1" w:rsidP="00DC078C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42AF8">
        <w:rPr>
          <w:rFonts w:ascii="Arial" w:hAnsi="Arial" w:cs="Arial"/>
          <w:sz w:val="22"/>
          <w:szCs w:val="22"/>
        </w:rPr>
        <w:t xml:space="preserve">The Strategic Risk Register </w:t>
      </w:r>
      <w:r w:rsidR="00A844D3">
        <w:rPr>
          <w:rFonts w:ascii="Arial" w:hAnsi="Arial" w:cs="Arial"/>
          <w:sz w:val="22"/>
          <w:szCs w:val="22"/>
        </w:rPr>
        <w:t xml:space="preserve">is circulated quarterly to Corporate Leadership Team </w:t>
      </w:r>
      <w:r w:rsidR="009D3816">
        <w:rPr>
          <w:rFonts w:ascii="Arial" w:hAnsi="Arial" w:cs="Arial"/>
          <w:sz w:val="22"/>
          <w:szCs w:val="22"/>
        </w:rPr>
        <w:t>to monitor and update</w:t>
      </w:r>
      <w:r w:rsidR="00A844D3">
        <w:rPr>
          <w:rFonts w:ascii="Arial" w:hAnsi="Arial" w:cs="Arial"/>
          <w:sz w:val="22"/>
          <w:szCs w:val="22"/>
        </w:rPr>
        <w:t>.</w:t>
      </w:r>
      <w:r w:rsidR="00613D80" w:rsidRPr="00B42AF8">
        <w:rPr>
          <w:rFonts w:ascii="Arial" w:hAnsi="Arial" w:cs="Arial"/>
          <w:sz w:val="22"/>
          <w:szCs w:val="22"/>
        </w:rPr>
        <w:t xml:space="preserve"> </w:t>
      </w:r>
    </w:p>
    <w:p w14:paraId="153499C3" w14:textId="77777777" w:rsidR="00427623" w:rsidRDefault="00427623" w:rsidP="00DC078C">
      <w:pPr>
        <w:rPr>
          <w:rFonts w:ascii="Arial" w:hAnsi="Arial" w:cs="Arial"/>
          <w:sz w:val="22"/>
          <w:szCs w:val="22"/>
        </w:rPr>
      </w:pPr>
    </w:p>
    <w:p w14:paraId="153499C4" w14:textId="77777777" w:rsidR="003D09AA" w:rsidRPr="003D09AA" w:rsidRDefault="003D09AA" w:rsidP="00DC078C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D09AA">
        <w:rPr>
          <w:rFonts w:ascii="Arial" w:hAnsi="Arial" w:cs="Arial"/>
          <w:b/>
          <w:sz w:val="22"/>
          <w:szCs w:val="22"/>
        </w:rPr>
        <w:t xml:space="preserve">Performance </w:t>
      </w:r>
      <w:r w:rsidR="004A0015">
        <w:rPr>
          <w:rFonts w:ascii="Arial" w:hAnsi="Arial" w:cs="Arial"/>
          <w:b/>
          <w:sz w:val="22"/>
          <w:szCs w:val="22"/>
        </w:rPr>
        <w:t>monitoring</w:t>
      </w:r>
    </w:p>
    <w:p w14:paraId="153499C5" w14:textId="77777777" w:rsidR="00427623" w:rsidRDefault="00427623" w:rsidP="00DC078C">
      <w:pPr>
        <w:ind w:left="426"/>
        <w:rPr>
          <w:rFonts w:ascii="Arial" w:hAnsi="Arial" w:cs="Arial"/>
          <w:sz w:val="22"/>
          <w:szCs w:val="22"/>
        </w:rPr>
      </w:pPr>
    </w:p>
    <w:p w14:paraId="153499C6" w14:textId="0C1F3A5B" w:rsidR="003D09AA" w:rsidRDefault="003D09AA" w:rsidP="00DC078C">
      <w:pPr>
        <w:numPr>
          <w:ilvl w:val="0"/>
          <w:numId w:val="22"/>
        </w:numPr>
        <w:tabs>
          <w:tab w:val="clear" w:pos="680"/>
          <w:tab w:val="num" w:pos="426"/>
        </w:tabs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report falls into </w:t>
      </w:r>
      <w:r w:rsidR="00A844D3">
        <w:rPr>
          <w:rFonts w:ascii="Arial" w:hAnsi="Arial" w:cs="Arial"/>
          <w:sz w:val="22"/>
          <w:szCs w:val="22"/>
        </w:rPr>
        <w:t>six</w:t>
      </w:r>
      <w:r w:rsidR="00EA45A9">
        <w:rPr>
          <w:rFonts w:ascii="Arial" w:hAnsi="Arial" w:cs="Arial"/>
          <w:sz w:val="22"/>
          <w:szCs w:val="22"/>
        </w:rPr>
        <w:t xml:space="preserve"> sections:</w:t>
      </w:r>
    </w:p>
    <w:p w14:paraId="038DF041" w14:textId="77777777" w:rsidR="00DC078C" w:rsidRDefault="00DC078C" w:rsidP="00DC078C">
      <w:pPr>
        <w:ind w:left="425"/>
        <w:rPr>
          <w:rFonts w:ascii="Arial" w:hAnsi="Arial" w:cs="Arial"/>
          <w:sz w:val="22"/>
          <w:szCs w:val="22"/>
        </w:rPr>
      </w:pPr>
    </w:p>
    <w:p w14:paraId="153499C7" w14:textId="086B3148" w:rsidR="003B5722" w:rsidRDefault="009D3816" w:rsidP="00DC078C">
      <w:pPr>
        <w:ind w:left="1134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C203A">
        <w:rPr>
          <w:rFonts w:ascii="Arial" w:hAnsi="Arial" w:cs="Arial"/>
          <w:sz w:val="22"/>
          <w:szCs w:val="22"/>
        </w:rPr>
        <w:t>.1</w:t>
      </w:r>
      <w:r w:rsidR="001C203A">
        <w:rPr>
          <w:rFonts w:ascii="Arial" w:hAnsi="Arial" w:cs="Arial"/>
          <w:sz w:val="22"/>
          <w:szCs w:val="22"/>
        </w:rPr>
        <w:tab/>
        <w:t>T</w:t>
      </w:r>
      <w:r w:rsidR="00DE1B93" w:rsidRPr="00DE1B93">
        <w:rPr>
          <w:rFonts w:ascii="Arial" w:hAnsi="Arial" w:cs="Arial"/>
          <w:sz w:val="22"/>
          <w:szCs w:val="22"/>
        </w:rPr>
        <w:t xml:space="preserve">he </w:t>
      </w:r>
      <w:r w:rsidR="000A60C7">
        <w:rPr>
          <w:rFonts w:ascii="Arial" w:hAnsi="Arial" w:cs="Arial"/>
          <w:sz w:val="22"/>
          <w:szCs w:val="22"/>
        </w:rPr>
        <w:t>five</w:t>
      </w:r>
      <w:r w:rsidR="00DE1B93" w:rsidRPr="00DE1B93">
        <w:rPr>
          <w:rFonts w:ascii="Arial" w:hAnsi="Arial" w:cs="Arial"/>
          <w:sz w:val="22"/>
          <w:szCs w:val="22"/>
        </w:rPr>
        <w:t xml:space="preserve"> </w:t>
      </w:r>
      <w:r w:rsidR="003B5722" w:rsidRPr="00CD2099">
        <w:rPr>
          <w:rFonts w:ascii="Arial" w:hAnsi="Arial" w:cs="Arial"/>
          <w:sz w:val="22"/>
          <w:szCs w:val="22"/>
        </w:rPr>
        <w:t>policy</w:t>
      </w:r>
      <w:r w:rsidR="00DE1B93" w:rsidRPr="00CD2099">
        <w:rPr>
          <w:rFonts w:ascii="Arial" w:hAnsi="Arial" w:cs="Arial"/>
          <w:sz w:val="22"/>
          <w:szCs w:val="22"/>
        </w:rPr>
        <w:t xml:space="preserve"> priorities</w:t>
      </w:r>
      <w:r w:rsidR="00DE1B93" w:rsidRPr="00DE1B93">
        <w:rPr>
          <w:rFonts w:ascii="Arial" w:hAnsi="Arial" w:cs="Arial"/>
          <w:sz w:val="22"/>
          <w:szCs w:val="22"/>
        </w:rPr>
        <w:t xml:space="preserve"> of the </w:t>
      </w:r>
      <w:r w:rsidR="000837A1">
        <w:rPr>
          <w:rFonts w:ascii="Arial" w:hAnsi="Arial" w:cs="Arial"/>
          <w:sz w:val="22"/>
          <w:szCs w:val="22"/>
        </w:rPr>
        <w:t>streamlined</w:t>
      </w:r>
      <w:r w:rsidR="00B57AED">
        <w:rPr>
          <w:rFonts w:ascii="Arial" w:hAnsi="Arial" w:cs="Arial"/>
          <w:sz w:val="22"/>
          <w:szCs w:val="22"/>
        </w:rPr>
        <w:t xml:space="preserve"> </w:t>
      </w:r>
      <w:r w:rsidR="00DE1B93" w:rsidRPr="00DE1B93">
        <w:rPr>
          <w:rFonts w:ascii="Arial" w:hAnsi="Arial" w:cs="Arial"/>
          <w:sz w:val="22"/>
          <w:szCs w:val="22"/>
        </w:rPr>
        <w:t>Business Plan</w:t>
      </w:r>
      <w:r w:rsidR="00B57AED">
        <w:rPr>
          <w:rFonts w:ascii="Arial" w:hAnsi="Arial" w:cs="Arial"/>
          <w:sz w:val="22"/>
          <w:szCs w:val="22"/>
        </w:rPr>
        <w:t xml:space="preserve"> </w:t>
      </w:r>
      <w:r w:rsidR="001C203A">
        <w:rPr>
          <w:rFonts w:ascii="Arial" w:hAnsi="Arial" w:cs="Arial"/>
          <w:sz w:val="22"/>
          <w:szCs w:val="22"/>
        </w:rPr>
        <w:t xml:space="preserve"> - </w:t>
      </w:r>
      <w:r w:rsidR="00DE1B93" w:rsidRPr="001C203A">
        <w:rPr>
          <w:rFonts w:ascii="Arial" w:hAnsi="Arial" w:cs="Arial"/>
          <w:i/>
          <w:sz w:val="22"/>
          <w:szCs w:val="22"/>
        </w:rPr>
        <w:t>Funding for Local Government</w:t>
      </w:r>
      <w:r w:rsidR="001C203A" w:rsidRPr="001C203A">
        <w:rPr>
          <w:rFonts w:ascii="Arial" w:hAnsi="Arial" w:cs="Arial"/>
          <w:i/>
          <w:sz w:val="22"/>
          <w:szCs w:val="22"/>
        </w:rPr>
        <w:t xml:space="preserve">, </w:t>
      </w:r>
      <w:r w:rsidR="00DE1B93" w:rsidRPr="001C203A">
        <w:rPr>
          <w:rFonts w:ascii="Arial" w:hAnsi="Arial" w:cs="Arial"/>
          <w:i/>
          <w:sz w:val="22"/>
          <w:szCs w:val="22"/>
        </w:rPr>
        <w:t>Devolution</w:t>
      </w:r>
      <w:r w:rsidR="001C203A" w:rsidRPr="001C203A">
        <w:rPr>
          <w:rFonts w:ascii="Arial" w:hAnsi="Arial" w:cs="Arial"/>
          <w:i/>
          <w:sz w:val="22"/>
          <w:szCs w:val="22"/>
        </w:rPr>
        <w:t>, Economic Growth, Jobs and H</w:t>
      </w:r>
      <w:r w:rsidR="00DE1B93" w:rsidRPr="001C203A">
        <w:rPr>
          <w:rFonts w:ascii="Arial" w:hAnsi="Arial" w:cs="Arial"/>
          <w:i/>
          <w:sz w:val="22"/>
          <w:szCs w:val="22"/>
        </w:rPr>
        <w:t>ousing</w:t>
      </w:r>
      <w:r w:rsidR="000837A1">
        <w:rPr>
          <w:rFonts w:ascii="Arial" w:hAnsi="Arial" w:cs="Arial"/>
          <w:i/>
          <w:sz w:val="22"/>
          <w:szCs w:val="22"/>
        </w:rPr>
        <w:t xml:space="preserve"> and Promoting Health and Wellbeing.</w:t>
      </w:r>
    </w:p>
    <w:p w14:paraId="153499C8" w14:textId="453180CB" w:rsidR="001C203A" w:rsidRDefault="009D3816" w:rsidP="00DC078C">
      <w:pPr>
        <w:ind w:left="1134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B5722" w:rsidRPr="003B5722">
        <w:rPr>
          <w:rFonts w:ascii="Arial" w:hAnsi="Arial" w:cs="Arial"/>
          <w:sz w:val="22"/>
          <w:szCs w:val="22"/>
        </w:rPr>
        <w:t>.2</w:t>
      </w:r>
      <w:r w:rsidR="003B5722">
        <w:rPr>
          <w:rFonts w:ascii="Arial" w:hAnsi="Arial" w:cs="Arial"/>
          <w:i/>
          <w:sz w:val="22"/>
          <w:szCs w:val="22"/>
        </w:rPr>
        <w:t xml:space="preserve"> </w:t>
      </w:r>
      <w:r w:rsidR="003B5722">
        <w:rPr>
          <w:rFonts w:ascii="Arial" w:hAnsi="Arial" w:cs="Arial"/>
          <w:i/>
          <w:sz w:val="22"/>
          <w:szCs w:val="22"/>
        </w:rPr>
        <w:tab/>
      </w:r>
      <w:r w:rsidR="001C203A" w:rsidRPr="001C203A">
        <w:rPr>
          <w:rFonts w:ascii="Arial" w:hAnsi="Arial" w:cs="Arial"/>
          <w:i/>
          <w:sz w:val="22"/>
          <w:szCs w:val="22"/>
        </w:rPr>
        <w:t>Sector Led I</w:t>
      </w:r>
      <w:r w:rsidR="00DE1B93" w:rsidRPr="001C203A">
        <w:rPr>
          <w:rFonts w:ascii="Arial" w:hAnsi="Arial" w:cs="Arial"/>
          <w:i/>
          <w:sz w:val="22"/>
          <w:szCs w:val="22"/>
        </w:rPr>
        <w:t>mprovement</w:t>
      </w:r>
      <w:r w:rsidR="006D3181" w:rsidRPr="003D09AA">
        <w:rPr>
          <w:rFonts w:ascii="Arial" w:hAnsi="Arial" w:cs="Arial"/>
          <w:sz w:val="22"/>
          <w:szCs w:val="22"/>
        </w:rPr>
        <w:t xml:space="preserve"> </w:t>
      </w:r>
      <w:r w:rsidR="003B5722">
        <w:rPr>
          <w:rFonts w:ascii="Arial" w:hAnsi="Arial" w:cs="Arial"/>
          <w:sz w:val="22"/>
          <w:szCs w:val="22"/>
        </w:rPr>
        <w:t>via the KPIs developed for reporting to</w:t>
      </w:r>
      <w:r w:rsidR="00EA45A9">
        <w:rPr>
          <w:rFonts w:ascii="Arial" w:hAnsi="Arial" w:cs="Arial"/>
          <w:sz w:val="22"/>
          <w:szCs w:val="22"/>
        </w:rPr>
        <w:t xml:space="preserve"> THE Department for Communities and Local Government</w:t>
      </w:r>
      <w:r w:rsidR="003B5722">
        <w:rPr>
          <w:rFonts w:ascii="Arial" w:hAnsi="Arial" w:cs="Arial"/>
          <w:sz w:val="22"/>
          <w:szCs w:val="22"/>
        </w:rPr>
        <w:t xml:space="preserve"> </w:t>
      </w:r>
      <w:r w:rsidR="00EA45A9">
        <w:rPr>
          <w:rFonts w:ascii="Arial" w:hAnsi="Arial" w:cs="Arial"/>
          <w:sz w:val="22"/>
          <w:szCs w:val="22"/>
        </w:rPr>
        <w:t>(</w:t>
      </w:r>
      <w:r w:rsidR="003B5722">
        <w:rPr>
          <w:rFonts w:ascii="Arial" w:hAnsi="Arial" w:cs="Arial"/>
          <w:sz w:val="22"/>
          <w:szCs w:val="22"/>
        </w:rPr>
        <w:t>DCLG</w:t>
      </w:r>
      <w:r w:rsidR="00EA45A9">
        <w:rPr>
          <w:rFonts w:ascii="Arial" w:hAnsi="Arial" w:cs="Arial"/>
          <w:sz w:val="22"/>
          <w:szCs w:val="22"/>
        </w:rPr>
        <w:t>)</w:t>
      </w:r>
      <w:r w:rsidR="003B5722">
        <w:rPr>
          <w:rFonts w:ascii="Arial" w:hAnsi="Arial" w:cs="Arial"/>
          <w:sz w:val="22"/>
          <w:szCs w:val="22"/>
        </w:rPr>
        <w:t>.</w:t>
      </w:r>
    </w:p>
    <w:p w14:paraId="153499C9" w14:textId="7BB21653" w:rsidR="001C203A" w:rsidRDefault="009D3816" w:rsidP="00DC078C">
      <w:pPr>
        <w:tabs>
          <w:tab w:val="num" w:pos="1134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B5722">
        <w:rPr>
          <w:rFonts w:ascii="Arial" w:hAnsi="Arial" w:cs="Arial"/>
          <w:sz w:val="22"/>
          <w:szCs w:val="22"/>
        </w:rPr>
        <w:t>.3</w:t>
      </w:r>
      <w:r w:rsidR="001C203A">
        <w:rPr>
          <w:rFonts w:ascii="Arial" w:hAnsi="Arial" w:cs="Arial"/>
          <w:sz w:val="22"/>
          <w:szCs w:val="22"/>
        </w:rPr>
        <w:tab/>
      </w:r>
      <w:r w:rsidR="001C203A" w:rsidRPr="001C203A">
        <w:rPr>
          <w:rFonts w:ascii="Arial" w:hAnsi="Arial" w:cs="Arial"/>
          <w:i/>
          <w:sz w:val="22"/>
          <w:szCs w:val="22"/>
        </w:rPr>
        <w:t xml:space="preserve">Our own efficiency and effectiveness </w:t>
      </w:r>
      <w:r w:rsidR="003D09AA" w:rsidRPr="003D09AA">
        <w:rPr>
          <w:rFonts w:ascii="Arial" w:hAnsi="Arial" w:cs="Arial"/>
          <w:sz w:val="22"/>
          <w:szCs w:val="22"/>
        </w:rPr>
        <w:t xml:space="preserve">– </w:t>
      </w:r>
      <w:r w:rsidR="001C203A">
        <w:rPr>
          <w:rFonts w:ascii="Arial" w:hAnsi="Arial" w:cs="Arial"/>
          <w:sz w:val="22"/>
          <w:szCs w:val="22"/>
        </w:rPr>
        <w:t>via our c</w:t>
      </w:r>
      <w:r w:rsidR="00EA45A9">
        <w:rPr>
          <w:rFonts w:ascii="Arial" w:hAnsi="Arial" w:cs="Arial"/>
          <w:sz w:val="22"/>
          <w:szCs w:val="22"/>
        </w:rPr>
        <w:t>orporate health indicators.</w:t>
      </w:r>
    </w:p>
    <w:p w14:paraId="153499CA" w14:textId="67B036DF" w:rsidR="00CD2099" w:rsidRPr="00704F72" w:rsidRDefault="009D3816" w:rsidP="00DC078C">
      <w:pPr>
        <w:tabs>
          <w:tab w:val="num" w:pos="1134"/>
        </w:tabs>
        <w:ind w:left="1134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B5722">
        <w:rPr>
          <w:rFonts w:ascii="Arial" w:hAnsi="Arial" w:cs="Arial"/>
          <w:sz w:val="22"/>
          <w:szCs w:val="22"/>
        </w:rPr>
        <w:t>.4</w:t>
      </w:r>
      <w:r w:rsidR="001C203A">
        <w:rPr>
          <w:rFonts w:ascii="Arial" w:hAnsi="Arial" w:cs="Arial"/>
          <w:sz w:val="22"/>
          <w:szCs w:val="22"/>
        </w:rPr>
        <w:tab/>
        <w:t>M</w:t>
      </w:r>
      <w:r w:rsidR="00BE2078" w:rsidRPr="00427623">
        <w:rPr>
          <w:rFonts w:ascii="Arial" w:hAnsi="Arial" w:cs="Arial"/>
          <w:sz w:val="22"/>
          <w:szCs w:val="22"/>
        </w:rPr>
        <w:t>ajor project</w:t>
      </w:r>
      <w:r w:rsidR="00C02ADF" w:rsidRPr="00427623">
        <w:rPr>
          <w:rFonts w:ascii="Arial" w:hAnsi="Arial" w:cs="Arial"/>
          <w:sz w:val="22"/>
          <w:szCs w:val="22"/>
        </w:rPr>
        <w:t>s</w:t>
      </w:r>
      <w:r w:rsidR="00CD2099">
        <w:rPr>
          <w:rFonts w:ascii="Arial" w:hAnsi="Arial" w:cs="Arial"/>
          <w:sz w:val="22"/>
          <w:szCs w:val="22"/>
        </w:rPr>
        <w:t xml:space="preserve"> dashboard</w:t>
      </w:r>
      <w:r w:rsidR="00C1725B">
        <w:rPr>
          <w:rFonts w:ascii="Arial" w:hAnsi="Arial" w:cs="Arial"/>
          <w:sz w:val="22"/>
          <w:szCs w:val="22"/>
        </w:rPr>
        <w:t>.</w:t>
      </w:r>
      <w:r w:rsidR="00C02ADF" w:rsidRPr="00427623">
        <w:rPr>
          <w:rFonts w:ascii="Arial" w:hAnsi="Arial" w:cs="Arial"/>
          <w:sz w:val="22"/>
          <w:szCs w:val="22"/>
        </w:rPr>
        <w:t xml:space="preserve"> </w:t>
      </w:r>
    </w:p>
    <w:p w14:paraId="3CDC09A4" w14:textId="3ABF0530" w:rsidR="00A844D3" w:rsidRDefault="009D3816" w:rsidP="00DC078C">
      <w:pPr>
        <w:tabs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054B">
        <w:rPr>
          <w:rFonts w:ascii="Arial" w:hAnsi="Arial" w:cs="Arial"/>
          <w:sz w:val="22"/>
          <w:szCs w:val="22"/>
        </w:rPr>
        <w:t>.5</w:t>
      </w:r>
      <w:r w:rsidR="00E26C16" w:rsidRPr="00E26C16">
        <w:rPr>
          <w:rFonts w:ascii="Arial" w:hAnsi="Arial" w:cs="Arial"/>
          <w:sz w:val="22"/>
          <w:szCs w:val="22"/>
        </w:rPr>
        <w:tab/>
      </w:r>
      <w:r w:rsidR="00E26C16">
        <w:rPr>
          <w:rFonts w:ascii="Arial" w:hAnsi="Arial" w:cs="Arial"/>
          <w:sz w:val="22"/>
          <w:szCs w:val="22"/>
        </w:rPr>
        <w:t>Strategic Risk Register</w:t>
      </w:r>
      <w:r w:rsidR="00EA45A9">
        <w:rPr>
          <w:rFonts w:ascii="Arial" w:hAnsi="Arial" w:cs="Arial"/>
          <w:sz w:val="22"/>
          <w:szCs w:val="22"/>
        </w:rPr>
        <w:t>.</w:t>
      </w:r>
    </w:p>
    <w:p w14:paraId="153499CD" w14:textId="77777777" w:rsidR="00427623" w:rsidRDefault="00427623" w:rsidP="00DC078C">
      <w:pPr>
        <w:rPr>
          <w:rFonts w:ascii="Arial" w:hAnsi="Arial" w:cs="Arial"/>
          <w:b/>
          <w:sz w:val="22"/>
          <w:szCs w:val="22"/>
        </w:rPr>
      </w:pPr>
    </w:p>
    <w:p w14:paraId="153499CE" w14:textId="77777777" w:rsidR="00CB2DEB" w:rsidRPr="00B57AED" w:rsidRDefault="00B57AED" w:rsidP="00DC078C">
      <w:pPr>
        <w:rPr>
          <w:rFonts w:ascii="Arial" w:hAnsi="Arial" w:cs="Arial"/>
          <w:sz w:val="22"/>
          <w:szCs w:val="22"/>
        </w:rPr>
      </w:pPr>
      <w:r w:rsidRPr="00B57AED">
        <w:rPr>
          <w:rFonts w:ascii="Arial" w:hAnsi="Arial" w:cs="Arial"/>
          <w:b/>
          <w:sz w:val="22"/>
          <w:szCs w:val="22"/>
        </w:rPr>
        <w:t>Commentary</w:t>
      </w:r>
    </w:p>
    <w:p w14:paraId="153499CF" w14:textId="77777777" w:rsidR="00CB2DEB" w:rsidRDefault="00CB2DEB" w:rsidP="00DC078C">
      <w:pPr>
        <w:pStyle w:val="MainText"/>
        <w:tabs>
          <w:tab w:val="num" w:pos="1920"/>
        </w:tabs>
        <w:spacing w:line="240" w:lineRule="auto"/>
        <w:rPr>
          <w:rFonts w:ascii="Arial" w:hAnsi="Arial" w:cs="Arial"/>
          <w:b/>
          <w:szCs w:val="22"/>
        </w:rPr>
      </w:pPr>
    </w:p>
    <w:p w14:paraId="153499D0" w14:textId="19C63044" w:rsidR="00704F72" w:rsidRDefault="00D15747" w:rsidP="00DC078C">
      <w:pPr>
        <w:numPr>
          <w:ilvl w:val="0"/>
          <w:numId w:val="22"/>
        </w:numPr>
        <w:tabs>
          <w:tab w:val="clear" w:pos="680"/>
          <w:tab w:val="num" w:pos="426"/>
        </w:tabs>
        <w:ind w:left="425" w:hanging="425"/>
        <w:rPr>
          <w:rFonts w:ascii="Arial" w:hAnsi="Arial" w:cs="Arial"/>
          <w:sz w:val="22"/>
          <w:szCs w:val="22"/>
        </w:rPr>
      </w:pPr>
      <w:r w:rsidRPr="00D15747">
        <w:rPr>
          <w:rFonts w:ascii="Arial" w:hAnsi="Arial" w:cs="Arial"/>
          <w:sz w:val="22"/>
          <w:szCs w:val="22"/>
        </w:rPr>
        <w:t>Overall</w:t>
      </w:r>
      <w:r>
        <w:rPr>
          <w:rFonts w:ascii="Arial" w:hAnsi="Arial" w:cs="Arial"/>
          <w:sz w:val="22"/>
          <w:szCs w:val="22"/>
        </w:rPr>
        <w:t xml:space="preserve"> performance across all areas is on track</w:t>
      </w:r>
      <w:r w:rsidR="009B069B">
        <w:rPr>
          <w:rFonts w:ascii="Arial" w:hAnsi="Arial" w:cs="Arial"/>
          <w:sz w:val="22"/>
          <w:szCs w:val="22"/>
        </w:rPr>
        <w:t>. Key highlights include:</w:t>
      </w:r>
    </w:p>
    <w:p w14:paraId="77469061" w14:textId="77777777" w:rsidR="00DC078C" w:rsidRDefault="00DC078C" w:rsidP="00DC078C">
      <w:pPr>
        <w:ind w:left="425"/>
        <w:rPr>
          <w:rFonts w:ascii="Arial" w:hAnsi="Arial" w:cs="Arial"/>
          <w:sz w:val="22"/>
          <w:szCs w:val="22"/>
        </w:rPr>
      </w:pPr>
    </w:p>
    <w:p w14:paraId="1F7DBDB5" w14:textId="31675A9A" w:rsidR="00827934" w:rsidRDefault="00827934" w:rsidP="00DC078C">
      <w:pPr>
        <w:pStyle w:val="ListParagraph"/>
        <w:numPr>
          <w:ilvl w:val="1"/>
          <w:numId w:val="22"/>
        </w:numPr>
        <w:tabs>
          <w:tab w:val="clear" w:pos="1361"/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Finance and Policy team continue to make positive progress with the majority of the KPI’s showing as ‘green’. </w:t>
      </w:r>
      <w:r w:rsidR="004201E0">
        <w:rPr>
          <w:rFonts w:ascii="Arial" w:hAnsi="Arial" w:cs="Arial"/>
          <w:sz w:val="22"/>
          <w:szCs w:val="22"/>
        </w:rPr>
        <w:t>The</w:t>
      </w:r>
      <w:r w:rsidR="008507A2">
        <w:rPr>
          <w:rFonts w:ascii="Arial" w:hAnsi="Arial" w:cs="Arial"/>
          <w:sz w:val="22"/>
          <w:szCs w:val="22"/>
        </w:rPr>
        <w:t xml:space="preserve"> additional commentary column </w:t>
      </w:r>
      <w:r w:rsidR="004201E0">
        <w:rPr>
          <w:rFonts w:ascii="Arial" w:hAnsi="Arial" w:cs="Arial"/>
          <w:sz w:val="22"/>
          <w:szCs w:val="22"/>
        </w:rPr>
        <w:t>demonstrates how the LGA’s work impacts the sector and the progress they are making.</w:t>
      </w:r>
    </w:p>
    <w:p w14:paraId="52D4E2DF" w14:textId="38873103" w:rsidR="004201E0" w:rsidRDefault="004201E0" w:rsidP="00DC078C">
      <w:pPr>
        <w:pStyle w:val="ListParagraph"/>
        <w:numPr>
          <w:ilvl w:val="1"/>
          <w:numId w:val="22"/>
        </w:numPr>
        <w:tabs>
          <w:tab w:val="clear" w:pos="1361"/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of the 20 quantitative KPI’s set by CLG for sector led improvement have already been met, with steady progress being made on all other targets.</w:t>
      </w:r>
    </w:p>
    <w:p w14:paraId="04A81D1D" w14:textId="35E39183" w:rsidR="00613D80" w:rsidRPr="00CA4BFA" w:rsidRDefault="00E92CFA" w:rsidP="00DC078C">
      <w:pPr>
        <w:pStyle w:val="ListParagraph"/>
        <w:numPr>
          <w:ilvl w:val="1"/>
          <w:numId w:val="22"/>
        </w:numPr>
        <w:tabs>
          <w:tab w:val="clear" w:pos="1361"/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 w:rsidRPr="00CA4BFA">
        <w:rPr>
          <w:rFonts w:ascii="Arial" w:hAnsi="Arial" w:cs="Arial"/>
          <w:sz w:val="22"/>
          <w:szCs w:val="22"/>
        </w:rPr>
        <w:t>Debtors</w:t>
      </w:r>
      <w:r w:rsidR="00DD29A0" w:rsidRPr="00CA4BFA">
        <w:rPr>
          <w:rFonts w:ascii="Arial" w:hAnsi="Arial" w:cs="Arial"/>
          <w:sz w:val="22"/>
          <w:szCs w:val="22"/>
        </w:rPr>
        <w:t xml:space="preserve"> between 3-12 months </w:t>
      </w:r>
      <w:r w:rsidR="00CA4BFA" w:rsidRPr="00CA4BFA">
        <w:rPr>
          <w:rFonts w:ascii="Arial" w:hAnsi="Arial" w:cs="Arial"/>
          <w:sz w:val="22"/>
          <w:szCs w:val="22"/>
        </w:rPr>
        <w:t>did rise in June 2016 however due to Finance reviewing how debt management can be made more effective this has decreased by 6% in September</w:t>
      </w:r>
      <w:r w:rsidR="00DD29A0" w:rsidRPr="00CA4BFA">
        <w:rPr>
          <w:rFonts w:ascii="Arial" w:hAnsi="Arial" w:cs="Arial"/>
          <w:sz w:val="22"/>
          <w:szCs w:val="22"/>
        </w:rPr>
        <w:t>.</w:t>
      </w:r>
    </w:p>
    <w:p w14:paraId="614090BD" w14:textId="31C57C9A" w:rsidR="00613D80" w:rsidRPr="00CA4BFA" w:rsidRDefault="00E92CFA" w:rsidP="00DC078C">
      <w:pPr>
        <w:pStyle w:val="ListParagraph"/>
        <w:numPr>
          <w:ilvl w:val="1"/>
          <w:numId w:val="22"/>
        </w:numPr>
        <w:tabs>
          <w:tab w:val="clear" w:pos="1361"/>
          <w:tab w:val="num" w:pos="1134"/>
        </w:tabs>
        <w:ind w:left="1134" w:hanging="708"/>
        <w:rPr>
          <w:rFonts w:ascii="Arial" w:hAnsi="Arial" w:cs="Arial"/>
          <w:b/>
          <w:sz w:val="22"/>
          <w:szCs w:val="22"/>
        </w:rPr>
      </w:pPr>
      <w:r w:rsidRPr="00CA4BFA">
        <w:rPr>
          <w:rFonts w:ascii="Arial" w:hAnsi="Arial" w:cs="Arial"/>
          <w:sz w:val="22"/>
          <w:szCs w:val="22"/>
        </w:rPr>
        <w:t xml:space="preserve">The number of </w:t>
      </w:r>
      <w:r w:rsidR="00994897" w:rsidRPr="00CA4BFA">
        <w:rPr>
          <w:rFonts w:ascii="Arial" w:hAnsi="Arial" w:cs="Arial"/>
          <w:sz w:val="22"/>
          <w:szCs w:val="22"/>
        </w:rPr>
        <w:t xml:space="preserve">reported IT incidents </w:t>
      </w:r>
      <w:r w:rsidR="00CA4BFA">
        <w:rPr>
          <w:rFonts w:ascii="Arial" w:hAnsi="Arial" w:cs="Arial"/>
          <w:sz w:val="22"/>
          <w:szCs w:val="22"/>
        </w:rPr>
        <w:t>has continued to steadily decrease over the last 6 months</w:t>
      </w:r>
      <w:r w:rsidR="00035392" w:rsidRPr="00035392">
        <w:rPr>
          <w:rFonts w:ascii="Arial" w:hAnsi="Arial" w:cs="Arial"/>
          <w:sz w:val="22"/>
          <w:szCs w:val="22"/>
        </w:rPr>
        <w:t>.</w:t>
      </w:r>
    </w:p>
    <w:p w14:paraId="2C88DDDD" w14:textId="2CBF26DD" w:rsidR="00832BD3" w:rsidRDefault="00CA4BFA" w:rsidP="00DC078C">
      <w:pPr>
        <w:pStyle w:val="ListParagraph"/>
        <w:numPr>
          <w:ilvl w:val="1"/>
          <w:numId w:val="22"/>
        </w:numPr>
        <w:tabs>
          <w:tab w:val="clear" w:pos="1361"/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LGA’s media coverage continue</w:t>
      </w:r>
      <w:r w:rsidR="000725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improve with </w:t>
      </w:r>
      <w:r w:rsidR="00072575">
        <w:rPr>
          <w:rFonts w:ascii="Arial" w:hAnsi="Arial" w:cs="Arial"/>
          <w:sz w:val="22"/>
          <w:szCs w:val="22"/>
        </w:rPr>
        <w:t xml:space="preserve">a </w:t>
      </w:r>
      <w:r w:rsidR="00EA259D">
        <w:rPr>
          <w:rFonts w:ascii="Arial" w:hAnsi="Arial" w:cs="Arial"/>
          <w:sz w:val="22"/>
          <w:szCs w:val="22"/>
        </w:rPr>
        <w:t xml:space="preserve">15% </w:t>
      </w:r>
      <w:r w:rsidR="00072575">
        <w:rPr>
          <w:rFonts w:ascii="Arial" w:hAnsi="Arial" w:cs="Arial"/>
          <w:sz w:val="22"/>
          <w:szCs w:val="22"/>
        </w:rPr>
        <w:t>increase in</w:t>
      </w:r>
      <w:r w:rsidR="00EA259D">
        <w:rPr>
          <w:rFonts w:ascii="Arial" w:hAnsi="Arial" w:cs="Arial"/>
          <w:sz w:val="22"/>
          <w:szCs w:val="22"/>
        </w:rPr>
        <w:t xml:space="preserve"> media mentions in 20</w:t>
      </w:r>
      <w:r w:rsidR="00832BD3">
        <w:rPr>
          <w:rFonts w:ascii="Arial" w:hAnsi="Arial" w:cs="Arial"/>
          <w:sz w:val="22"/>
          <w:szCs w:val="22"/>
        </w:rPr>
        <w:t>16 compared to the same period in 2015.</w:t>
      </w:r>
      <w:r w:rsidR="00832BD3" w:rsidRPr="00832BD3">
        <w:rPr>
          <w:rFonts w:ascii="Arial" w:hAnsi="Arial" w:cs="Arial"/>
          <w:sz w:val="22"/>
          <w:szCs w:val="22"/>
        </w:rPr>
        <w:t xml:space="preserve"> </w:t>
      </w:r>
    </w:p>
    <w:p w14:paraId="767C1B9F" w14:textId="08E0C8EC" w:rsidR="00832BD3" w:rsidRPr="00832BD3" w:rsidRDefault="00832BD3" w:rsidP="00DC078C">
      <w:pPr>
        <w:pStyle w:val="ListParagraph"/>
        <w:numPr>
          <w:ilvl w:val="1"/>
          <w:numId w:val="22"/>
        </w:numPr>
        <w:tabs>
          <w:tab w:val="clear" w:pos="1361"/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There are currently two major projects</w:t>
      </w:r>
      <w:r w:rsidR="00072575">
        <w:rPr>
          <w:rFonts w:ascii="Arial" w:hAnsi="Arial" w:cs="Arial"/>
          <w:sz w:val="22"/>
          <w:szCs w:val="22"/>
        </w:rPr>
        <w:t xml:space="preserve"> underway</w:t>
      </w:r>
      <w:r>
        <w:rPr>
          <w:rFonts w:ascii="Arial" w:hAnsi="Arial" w:cs="Arial"/>
          <w:sz w:val="22"/>
          <w:szCs w:val="22"/>
        </w:rPr>
        <w:t xml:space="preserve"> </w:t>
      </w:r>
      <w:r w:rsidR="0007257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the refurbishment of L</w:t>
      </w:r>
      <w:r w:rsidR="00072575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G</w:t>
      </w:r>
      <w:r w:rsidR="00072575">
        <w:rPr>
          <w:rFonts w:ascii="Arial" w:hAnsi="Arial" w:cs="Arial"/>
          <w:sz w:val="22"/>
          <w:szCs w:val="22"/>
        </w:rPr>
        <w:t xml:space="preserve">overnment </w:t>
      </w:r>
      <w:r>
        <w:rPr>
          <w:rFonts w:ascii="Arial" w:hAnsi="Arial" w:cs="Arial"/>
          <w:sz w:val="22"/>
          <w:szCs w:val="22"/>
        </w:rPr>
        <w:t>H</w:t>
      </w:r>
      <w:r w:rsidR="00072575">
        <w:rPr>
          <w:rFonts w:ascii="Arial" w:hAnsi="Arial" w:cs="Arial"/>
          <w:sz w:val="22"/>
          <w:szCs w:val="22"/>
        </w:rPr>
        <w:t>ouse</w:t>
      </w:r>
      <w:r>
        <w:rPr>
          <w:rFonts w:ascii="Arial" w:hAnsi="Arial" w:cs="Arial"/>
          <w:sz w:val="22"/>
          <w:szCs w:val="22"/>
        </w:rPr>
        <w:t xml:space="preserve"> and Layden House. Information on these can be found in the appendices.</w:t>
      </w:r>
    </w:p>
    <w:p w14:paraId="6599678A" w14:textId="6AF3F24F" w:rsidR="00832BD3" w:rsidRPr="00CA4BFA" w:rsidRDefault="00832BD3" w:rsidP="00DC078C">
      <w:pPr>
        <w:pStyle w:val="ListParagraph"/>
        <w:numPr>
          <w:ilvl w:val="1"/>
          <w:numId w:val="22"/>
        </w:numPr>
        <w:tabs>
          <w:tab w:val="clear" w:pos="1361"/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 w:rsidRPr="00CA4BFA">
        <w:rPr>
          <w:rFonts w:ascii="Arial" w:hAnsi="Arial" w:cs="Arial"/>
          <w:sz w:val="22"/>
          <w:szCs w:val="22"/>
        </w:rPr>
        <w:t>An additional risk has been included in the Strateg</w:t>
      </w:r>
      <w:r w:rsidR="00432B4D">
        <w:rPr>
          <w:rFonts w:ascii="Arial" w:hAnsi="Arial" w:cs="Arial"/>
          <w:sz w:val="22"/>
          <w:szCs w:val="22"/>
        </w:rPr>
        <w:t>ic Risk Register for Britain’s E</w:t>
      </w:r>
      <w:r w:rsidRPr="00CA4BFA">
        <w:rPr>
          <w:rFonts w:ascii="Arial" w:hAnsi="Arial" w:cs="Arial"/>
          <w:sz w:val="22"/>
          <w:szCs w:val="22"/>
        </w:rPr>
        <w:t>xit from the EU</w:t>
      </w:r>
      <w:r w:rsidR="00432B4D">
        <w:rPr>
          <w:rFonts w:ascii="Arial" w:hAnsi="Arial" w:cs="Arial"/>
          <w:sz w:val="22"/>
          <w:szCs w:val="22"/>
        </w:rPr>
        <w:t>, which will also form a new business plan priority for 2017</w:t>
      </w:r>
      <w:r w:rsidRPr="00CA4BFA">
        <w:rPr>
          <w:rFonts w:ascii="Arial" w:hAnsi="Arial" w:cs="Arial"/>
          <w:sz w:val="22"/>
          <w:szCs w:val="22"/>
        </w:rPr>
        <w:t>.</w:t>
      </w:r>
    </w:p>
    <w:p w14:paraId="39C766F4" w14:textId="7F4FDB00" w:rsidR="00CA4BFA" w:rsidRPr="00DC078C" w:rsidRDefault="00CA4BFA" w:rsidP="00DC078C">
      <w:pPr>
        <w:ind w:left="426"/>
        <w:rPr>
          <w:rFonts w:ascii="Arial" w:hAnsi="Arial" w:cs="Arial"/>
          <w:b/>
          <w:sz w:val="22"/>
          <w:szCs w:val="22"/>
        </w:rPr>
      </w:pPr>
    </w:p>
    <w:sectPr w:rsidR="00CA4BFA" w:rsidRPr="00DC078C" w:rsidSect="00DC0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499D5" w14:textId="77777777" w:rsidR="00B44E37" w:rsidRDefault="00B44E37">
      <w:r>
        <w:separator/>
      </w:r>
    </w:p>
  </w:endnote>
  <w:endnote w:type="continuationSeparator" w:id="0">
    <w:p w14:paraId="153499D6" w14:textId="77777777" w:rsidR="00B44E37" w:rsidRDefault="00B4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CDF2" w14:textId="77777777" w:rsidR="00DD43F5" w:rsidRDefault="00DD4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E8E8" w14:textId="77777777" w:rsidR="00DD43F5" w:rsidRDefault="00DD43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6A18" w14:textId="77777777" w:rsidR="00DD43F5" w:rsidRDefault="00DD4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99D3" w14:textId="77777777" w:rsidR="00B44E37" w:rsidRDefault="00B44E37">
      <w:r>
        <w:separator/>
      </w:r>
    </w:p>
  </w:footnote>
  <w:footnote w:type="continuationSeparator" w:id="0">
    <w:p w14:paraId="153499D4" w14:textId="77777777" w:rsidR="00B44E37" w:rsidRDefault="00B4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AD87" w14:textId="77777777" w:rsidR="00DD43F5" w:rsidRDefault="00DD4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1E0" w:firstRow="1" w:lastRow="1" w:firstColumn="1" w:lastColumn="1" w:noHBand="0" w:noVBand="0"/>
    </w:tblPr>
    <w:tblGrid>
      <w:gridCol w:w="5954"/>
      <w:gridCol w:w="3226"/>
    </w:tblGrid>
    <w:tr w:rsidR="00B44E37" w:rsidRPr="0066328A" w14:paraId="153499D9" w14:textId="77777777" w:rsidTr="00DD43F5">
      <w:tc>
        <w:tcPr>
          <w:tcW w:w="5954" w:type="dxa"/>
          <w:vMerge w:val="restart"/>
          <w:shd w:val="clear" w:color="auto" w:fill="auto"/>
        </w:tcPr>
        <w:p w14:paraId="153499D7" w14:textId="77777777" w:rsidR="00B44E37" w:rsidRPr="00766CE7" w:rsidRDefault="00B44E37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2"/>
            </w:rPr>
          </w:pPr>
          <w:r w:rsidRPr="00766CE7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53499E1" wp14:editId="153499E2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shd w:val="clear" w:color="auto" w:fill="auto"/>
          <w:vAlign w:val="center"/>
        </w:tcPr>
        <w:p w14:paraId="5EA458CC" w14:textId="77777777" w:rsidR="00DD43F5" w:rsidRDefault="00DD43F5" w:rsidP="00706136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</w:p>
        <w:p w14:paraId="328043AF" w14:textId="77777777" w:rsidR="00DD43F5" w:rsidRDefault="00DD43F5" w:rsidP="00706136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</w:p>
        <w:p w14:paraId="153499D8" w14:textId="2F477F62" w:rsidR="00B44E37" w:rsidRPr="00766CE7" w:rsidRDefault="00766CE7" w:rsidP="00706136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sz w:val="22"/>
              <w:szCs w:val="22"/>
            </w:rPr>
            <w:t xml:space="preserve">LGA </w:t>
          </w:r>
          <w:r w:rsidR="00B44E37" w:rsidRPr="00766CE7">
            <w:rPr>
              <w:rFonts w:ascii="Arial" w:hAnsi="Arial" w:cs="Arial"/>
              <w:b/>
              <w:sz w:val="22"/>
              <w:szCs w:val="22"/>
            </w:rPr>
            <w:t>Leadership Board</w:t>
          </w:r>
        </w:p>
      </w:tc>
    </w:tr>
    <w:tr w:rsidR="00B44E37" w:rsidRPr="0066328A" w14:paraId="153499DC" w14:textId="77777777" w:rsidTr="00DD43F5">
      <w:trPr>
        <w:trHeight w:val="450"/>
      </w:trPr>
      <w:tc>
        <w:tcPr>
          <w:tcW w:w="5954" w:type="dxa"/>
          <w:vMerge/>
          <w:shd w:val="clear" w:color="auto" w:fill="auto"/>
        </w:tcPr>
        <w:p w14:paraId="153499DA" w14:textId="77777777" w:rsidR="00B44E37" w:rsidRPr="00766CE7" w:rsidRDefault="00B44E37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2"/>
            </w:rPr>
          </w:pPr>
        </w:p>
      </w:tc>
      <w:tc>
        <w:tcPr>
          <w:tcW w:w="3226" w:type="dxa"/>
          <w:shd w:val="clear" w:color="auto" w:fill="auto"/>
          <w:vAlign w:val="center"/>
        </w:tcPr>
        <w:p w14:paraId="153499DB" w14:textId="7138C99E" w:rsidR="00B44E37" w:rsidRPr="00766CE7" w:rsidRDefault="00B44E37" w:rsidP="00BE4A4B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 w:rsidRPr="00766CE7">
            <w:rPr>
              <w:rFonts w:ascii="Arial" w:hAnsi="Arial" w:cs="Arial"/>
              <w:sz w:val="22"/>
              <w:szCs w:val="22"/>
            </w:rPr>
            <w:t>8 December 2016</w:t>
          </w:r>
        </w:p>
      </w:tc>
    </w:tr>
    <w:tr w:rsidR="00B44E37" w:rsidRPr="0066328A" w14:paraId="153499DF" w14:textId="77777777" w:rsidTr="00DD43F5">
      <w:trPr>
        <w:trHeight w:val="450"/>
      </w:trPr>
      <w:tc>
        <w:tcPr>
          <w:tcW w:w="5954" w:type="dxa"/>
          <w:vMerge/>
          <w:shd w:val="clear" w:color="auto" w:fill="auto"/>
        </w:tcPr>
        <w:p w14:paraId="153499DD" w14:textId="77777777" w:rsidR="00B44E37" w:rsidRPr="00766CE7" w:rsidRDefault="00B44E37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2"/>
            </w:rPr>
          </w:pPr>
        </w:p>
      </w:tc>
      <w:tc>
        <w:tcPr>
          <w:tcW w:w="3226" w:type="dxa"/>
          <w:shd w:val="clear" w:color="auto" w:fill="auto"/>
          <w:vAlign w:val="center"/>
        </w:tcPr>
        <w:p w14:paraId="153499DE" w14:textId="5417D92B" w:rsidR="00B44E37" w:rsidRPr="00766CE7" w:rsidRDefault="00B44E37" w:rsidP="00706136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153499E0" w14:textId="77777777" w:rsidR="00B44E37" w:rsidRDefault="00B44E37" w:rsidP="00DC0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B2F9" w14:textId="77777777" w:rsidR="00DD43F5" w:rsidRDefault="00DD4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A1C"/>
    <w:multiLevelType w:val="multilevel"/>
    <w:tmpl w:val="D12410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97E4B"/>
    <w:multiLevelType w:val="multilevel"/>
    <w:tmpl w:val="BDD04D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087B0157"/>
    <w:multiLevelType w:val="hybridMultilevel"/>
    <w:tmpl w:val="1E5AC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D2806"/>
    <w:multiLevelType w:val="hybridMultilevel"/>
    <w:tmpl w:val="C5D87A6E"/>
    <w:lvl w:ilvl="0" w:tplc="3152A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C18A2"/>
    <w:multiLevelType w:val="multilevel"/>
    <w:tmpl w:val="49BAE71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DF361CB"/>
    <w:multiLevelType w:val="hybridMultilevel"/>
    <w:tmpl w:val="F6D4E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F27A70"/>
    <w:multiLevelType w:val="hybridMultilevel"/>
    <w:tmpl w:val="C2DCF38E"/>
    <w:lvl w:ilvl="0" w:tplc="214E3538">
      <w:start w:val="1"/>
      <w:numFmt w:val="decimal"/>
      <w:lvlText w:val="11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C5C70"/>
    <w:multiLevelType w:val="multilevel"/>
    <w:tmpl w:val="AF8E727C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8" w15:restartNumberingAfterBreak="0">
    <w:nsid w:val="13D214D7"/>
    <w:multiLevelType w:val="multilevel"/>
    <w:tmpl w:val="E828EB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C3A50"/>
    <w:multiLevelType w:val="hybridMultilevel"/>
    <w:tmpl w:val="4C166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452A"/>
    <w:multiLevelType w:val="multilevel"/>
    <w:tmpl w:val="53983E8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 w15:restartNumberingAfterBreak="0">
    <w:nsid w:val="2EE41800"/>
    <w:multiLevelType w:val="multilevel"/>
    <w:tmpl w:val="E08AB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F631BA1"/>
    <w:multiLevelType w:val="multilevel"/>
    <w:tmpl w:val="430221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 w:val="0"/>
      </w:rPr>
    </w:lvl>
  </w:abstractNum>
  <w:abstractNum w:abstractNumId="13" w15:restartNumberingAfterBreak="0">
    <w:nsid w:val="354C6A05"/>
    <w:multiLevelType w:val="multilevel"/>
    <w:tmpl w:val="45FC522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578781F"/>
    <w:multiLevelType w:val="hybridMultilevel"/>
    <w:tmpl w:val="3AF091DC"/>
    <w:lvl w:ilvl="0" w:tplc="84FC37C6">
      <w:start w:val="1"/>
      <w:numFmt w:val="decimal"/>
      <w:lvlText w:val="13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E7593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6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11740B"/>
    <w:multiLevelType w:val="multilevel"/>
    <w:tmpl w:val="E3F0034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8" w15:restartNumberingAfterBreak="0">
    <w:nsid w:val="470B4380"/>
    <w:multiLevelType w:val="hybridMultilevel"/>
    <w:tmpl w:val="81C6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6F7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0" w15:restartNumberingAfterBreak="0">
    <w:nsid w:val="48150506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A6C5555"/>
    <w:multiLevelType w:val="hybridMultilevel"/>
    <w:tmpl w:val="E828EB5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62A8B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937F6C"/>
    <w:multiLevelType w:val="hybridMultilevel"/>
    <w:tmpl w:val="3C366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B085C"/>
    <w:multiLevelType w:val="hybridMultilevel"/>
    <w:tmpl w:val="C85E7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D0234B"/>
    <w:multiLevelType w:val="hybridMultilevel"/>
    <w:tmpl w:val="0BD06F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3F2F8C"/>
    <w:multiLevelType w:val="hybridMultilevel"/>
    <w:tmpl w:val="9BFA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10B72"/>
    <w:multiLevelType w:val="multilevel"/>
    <w:tmpl w:val="9A960C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28" w15:restartNumberingAfterBreak="0">
    <w:nsid w:val="6D244314"/>
    <w:multiLevelType w:val="multilevel"/>
    <w:tmpl w:val="AF42EA3C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97085A"/>
    <w:multiLevelType w:val="hybridMultilevel"/>
    <w:tmpl w:val="05CCE4FA"/>
    <w:lvl w:ilvl="0" w:tplc="A122345A">
      <w:start w:val="1"/>
      <w:numFmt w:val="decimal"/>
      <w:lvlText w:val="9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032FDA"/>
    <w:multiLevelType w:val="multilevel"/>
    <w:tmpl w:val="F65816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1" w15:restartNumberingAfterBreak="0">
    <w:nsid w:val="6E1F577D"/>
    <w:multiLevelType w:val="hybridMultilevel"/>
    <w:tmpl w:val="B7EA4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D43607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33" w15:restartNumberingAfterBreak="0">
    <w:nsid w:val="762A6D99"/>
    <w:multiLevelType w:val="hybridMultilevel"/>
    <w:tmpl w:val="20BC28F0"/>
    <w:lvl w:ilvl="0" w:tplc="3048A2EC">
      <w:start w:val="1"/>
      <w:numFmt w:val="decimal"/>
      <w:lvlText w:val="2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E5FBE"/>
    <w:multiLevelType w:val="multilevel"/>
    <w:tmpl w:val="B284F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CEC4660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1"/>
  </w:num>
  <w:num w:numId="7">
    <w:abstractNumId w:val="33"/>
  </w:num>
  <w:num w:numId="8">
    <w:abstractNumId w:val="1"/>
  </w:num>
  <w:num w:numId="9">
    <w:abstractNumId w:val="28"/>
  </w:num>
  <w:num w:numId="10">
    <w:abstractNumId w:val="32"/>
  </w:num>
  <w:num w:numId="11">
    <w:abstractNumId w:val="29"/>
  </w:num>
  <w:num w:numId="12">
    <w:abstractNumId w:val="35"/>
  </w:num>
  <w:num w:numId="13">
    <w:abstractNumId w:val="6"/>
  </w:num>
  <w:num w:numId="14">
    <w:abstractNumId w:val="8"/>
  </w:num>
  <w:num w:numId="15">
    <w:abstractNumId w:val="14"/>
  </w:num>
  <w:num w:numId="16">
    <w:abstractNumId w:val="10"/>
  </w:num>
  <w:num w:numId="17">
    <w:abstractNumId w:val="7"/>
  </w:num>
  <w:num w:numId="18">
    <w:abstractNumId w:val="17"/>
  </w:num>
  <w:num w:numId="19">
    <w:abstractNumId w:val="4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3"/>
  </w:num>
  <w:num w:numId="25">
    <w:abstractNumId w:val="23"/>
  </w:num>
  <w:num w:numId="26">
    <w:abstractNumId w:val="12"/>
  </w:num>
  <w:num w:numId="27">
    <w:abstractNumId w:val="26"/>
  </w:num>
  <w:num w:numId="28">
    <w:abstractNumId w:val="18"/>
  </w:num>
  <w:num w:numId="29">
    <w:abstractNumId w:val="9"/>
  </w:num>
  <w:num w:numId="30">
    <w:abstractNumId w:val="5"/>
  </w:num>
  <w:num w:numId="31">
    <w:abstractNumId w:val="31"/>
  </w:num>
  <w:num w:numId="32">
    <w:abstractNumId w:val="25"/>
  </w:num>
  <w:num w:numId="33">
    <w:abstractNumId w:val="16"/>
  </w:num>
  <w:num w:numId="34">
    <w:abstractNumId w:val="11"/>
  </w:num>
  <w:num w:numId="35">
    <w:abstractNumId w:val="2"/>
  </w:num>
  <w:num w:numId="36">
    <w:abstractNumId w:val="34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B"/>
    <w:rsid w:val="0000520E"/>
    <w:rsid w:val="00010011"/>
    <w:rsid w:val="00012621"/>
    <w:rsid w:val="00020D21"/>
    <w:rsid w:val="00031D01"/>
    <w:rsid w:val="00033906"/>
    <w:rsid w:val="00035392"/>
    <w:rsid w:val="000357D8"/>
    <w:rsid w:val="00050898"/>
    <w:rsid w:val="00054DC8"/>
    <w:rsid w:val="00055BD7"/>
    <w:rsid w:val="00056036"/>
    <w:rsid w:val="000658EF"/>
    <w:rsid w:val="000677E4"/>
    <w:rsid w:val="00070A45"/>
    <w:rsid w:val="00072575"/>
    <w:rsid w:val="00073213"/>
    <w:rsid w:val="00073B23"/>
    <w:rsid w:val="00075486"/>
    <w:rsid w:val="00075EE8"/>
    <w:rsid w:val="000762EF"/>
    <w:rsid w:val="00081B77"/>
    <w:rsid w:val="00082022"/>
    <w:rsid w:val="00082EC2"/>
    <w:rsid w:val="000837A1"/>
    <w:rsid w:val="000852AC"/>
    <w:rsid w:val="00085325"/>
    <w:rsid w:val="0009098F"/>
    <w:rsid w:val="00094BA7"/>
    <w:rsid w:val="0009596D"/>
    <w:rsid w:val="0009693A"/>
    <w:rsid w:val="00097EE0"/>
    <w:rsid w:val="000A085A"/>
    <w:rsid w:val="000A0E6A"/>
    <w:rsid w:val="000A1A32"/>
    <w:rsid w:val="000A60C7"/>
    <w:rsid w:val="000A677C"/>
    <w:rsid w:val="000B5520"/>
    <w:rsid w:val="000B5ADF"/>
    <w:rsid w:val="000B70CC"/>
    <w:rsid w:val="000C1A72"/>
    <w:rsid w:val="000C1D0A"/>
    <w:rsid w:val="000C2A35"/>
    <w:rsid w:val="000C2EA7"/>
    <w:rsid w:val="000D0EA7"/>
    <w:rsid w:val="000D185A"/>
    <w:rsid w:val="000E117D"/>
    <w:rsid w:val="000E26FA"/>
    <w:rsid w:val="000F5B31"/>
    <w:rsid w:val="000F77D2"/>
    <w:rsid w:val="001005DC"/>
    <w:rsid w:val="001013B9"/>
    <w:rsid w:val="0011628E"/>
    <w:rsid w:val="00123DBF"/>
    <w:rsid w:val="00125F92"/>
    <w:rsid w:val="00133BBF"/>
    <w:rsid w:val="001346B8"/>
    <w:rsid w:val="001353FD"/>
    <w:rsid w:val="00147C9F"/>
    <w:rsid w:val="00150A79"/>
    <w:rsid w:val="00172E18"/>
    <w:rsid w:val="00177ABF"/>
    <w:rsid w:val="001816BE"/>
    <w:rsid w:val="00194CA5"/>
    <w:rsid w:val="00196DB1"/>
    <w:rsid w:val="001A760E"/>
    <w:rsid w:val="001A7618"/>
    <w:rsid w:val="001B3B36"/>
    <w:rsid w:val="001C0EB7"/>
    <w:rsid w:val="001C203A"/>
    <w:rsid w:val="001D04EB"/>
    <w:rsid w:val="001D074D"/>
    <w:rsid w:val="001D39FB"/>
    <w:rsid w:val="001E0AF7"/>
    <w:rsid w:val="001E1E76"/>
    <w:rsid w:val="001F41A4"/>
    <w:rsid w:val="001F79CA"/>
    <w:rsid w:val="001F7D95"/>
    <w:rsid w:val="0020207C"/>
    <w:rsid w:val="002022B4"/>
    <w:rsid w:val="002052AE"/>
    <w:rsid w:val="002054CA"/>
    <w:rsid w:val="00207D32"/>
    <w:rsid w:val="00213064"/>
    <w:rsid w:val="002159B6"/>
    <w:rsid w:val="00220CDD"/>
    <w:rsid w:val="00222A24"/>
    <w:rsid w:val="002233B0"/>
    <w:rsid w:val="002304BF"/>
    <w:rsid w:val="00230CD0"/>
    <w:rsid w:val="00243548"/>
    <w:rsid w:val="00245A31"/>
    <w:rsid w:val="002528F7"/>
    <w:rsid w:val="0025565B"/>
    <w:rsid w:val="00255DA1"/>
    <w:rsid w:val="002565FA"/>
    <w:rsid w:val="0026193B"/>
    <w:rsid w:val="00272D65"/>
    <w:rsid w:val="002764E4"/>
    <w:rsid w:val="00277DAD"/>
    <w:rsid w:val="00281B6D"/>
    <w:rsid w:val="00283E28"/>
    <w:rsid w:val="002851D1"/>
    <w:rsid w:val="0029035F"/>
    <w:rsid w:val="00294E3A"/>
    <w:rsid w:val="00297C14"/>
    <w:rsid w:val="002A0D65"/>
    <w:rsid w:val="002A12F5"/>
    <w:rsid w:val="002B054B"/>
    <w:rsid w:val="002C31FB"/>
    <w:rsid w:val="002C3B62"/>
    <w:rsid w:val="002E014B"/>
    <w:rsid w:val="002E0D12"/>
    <w:rsid w:val="002E1B9D"/>
    <w:rsid w:val="002E3A0E"/>
    <w:rsid w:val="002F5493"/>
    <w:rsid w:val="002F7FBD"/>
    <w:rsid w:val="00300CCF"/>
    <w:rsid w:val="003026E1"/>
    <w:rsid w:val="0030659C"/>
    <w:rsid w:val="00312AE4"/>
    <w:rsid w:val="00315770"/>
    <w:rsid w:val="00316EB4"/>
    <w:rsid w:val="00320677"/>
    <w:rsid w:val="003276B9"/>
    <w:rsid w:val="0033056D"/>
    <w:rsid w:val="00330C37"/>
    <w:rsid w:val="0033241D"/>
    <w:rsid w:val="003338B0"/>
    <w:rsid w:val="003364FD"/>
    <w:rsid w:val="003467BE"/>
    <w:rsid w:val="003510D2"/>
    <w:rsid w:val="003520D2"/>
    <w:rsid w:val="00361355"/>
    <w:rsid w:val="00382381"/>
    <w:rsid w:val="00390427"/>
    <w:rsid w:val="0039066F"/>
    <w:rsid w:val="003918A3"/>
    <w:rsid w:val="00392ECF"/>
    <w:rsid w:val="003A00FE"/>
    <w:rsid w:val="003A069D"/>
    <w:rsid w:val="003A3B7D"/>
    <w:rsid w:val="003B5359"/>
    <w:rsid w:val="003B5722"/>
    <w:rsid w:val="003B74F8"/>
    <w:rsid w:val="003C0DD7"/>
    <w:rsid w:val="003C59F0"/>
    <w:rsid w:val="003C6D3B"/>
    <w:rsid w:val="003D09AA"/>
    <w:rsid w:val="003D24E8"/>
    <w:rsid w:val="003D5A1D"/>
    <w:rsid w:val="003E0575"/>
    <w:rsid w:val="003E12FA"/>
    <w:rsid w:val="003E1BC7"/>
    <w:rsid w:val="003E57B4"/>
    <w:rsid w:val="003E67CF"/>
    <w:rsid w:val="003F18AA"/>
    <w:rsid w:val="003F64A3"/>
    <w:rsid w:val="003F7094"/>
    <w:rsid w:val="0040031F"/>
    <w:rsid w:val="004016D4"/>
    <w:rsid w:val="00405262"/>
    <w:rsid w:val="004118CC"/>
    <w:rsid w:val="00412E75"/>
    <w:rsid w:val="004201E0"/>
    <w:rsid w:val="00427623"/>
    <w:rsid w:val="00432B4D"/>
    <w:rsid w:val="00433DBE"/>
    <w:rsid w:val="00437142"/>
    <w:rsid w:val="004570FD"/>
    <w:rsid w:val="004571B9"/>
    <w:rsid w:val="004627EA"/>
    <w:rsid w:val="004757AD"/>
    <w:rsid w:val="00475BEF"/>
    <w:rsid w:val="00486885"/>
    <w:rsid w:val="00486A29"/>
    <w:rsid w:val="00495FDA"/>
    <w:rsid w:val="00497722"/>
    <w:rsid w:val="004A0015"/>
    <w:rsid w:val="004A2463"/>
    <w:rsid w:val="004B236A"/>
    <w:rsid w:val="004B245F"/>
    <w:rsid w:val="004B3F25"/>
    <w:rsid w:val="004B48C3"/>
    <w:rsid w:val="004B7772"/>
    <w:rsid w:val="004C1BAD"/>
    <w:rsid w:val="004C42AF"/>
    <w:rsid w:val="004C4C6F"/>
    <w:rsid w:val="004C53F6"/>
    <w:rsid w:val="004D24DE"/>
    <w:rsid w:val="004D644A"/>
    <w:rsid w:val="004E3487"/>
    <w:rsid w:val="004F6A5E"/>
    <w:rsid w:val="00501DF8"/>
    <w:rsid w:val="0050306D"/>
    <w:rsid w:val="0050334C"/>
    <w:rsid w:val="00507B0B"/>
    <w:rsid w:val="00517A06"/>
    <w:rsid w:val="00520782"/>
    <w:rsid w:val="00520B2A"/>
    <w:rsid w:val="005365C3"/>
    <w:rsid w:val="00540277"/>
    <w:rsid w:val="0054355C"/>
    <w:rsid w:val="00543FFF"/>
    <w:rsid w:val="005479C6"/>
    <w:rsid w:val="00552BFD"/>
    <w:rsid w:val="00554292"/>
    <w:rsid w:val="00566B93"/>
    <w:rsid w:val="0056786A"/>
    <w:rsid w:val="00575348"/>
    <w:rsid w:val="0058427C"/>
    <w:rsid w:val="00586AA8"/>
    <w:rsid w:val="00586E8C"/>
    <w:rsid w:val="0059415E"/>
    <w:rsid w:val="00594E8D"/>
    <w:rsid w:val="005969EF"/>
    <w:rsid w:val="00596F92"/>
    <w:rsid w:val="005A321B"/>
    <w:rsid w:val="005A5CE8"/>
    <w:rsid w:val="005A649B"/>
    <w:rsid w:val="005D6346"/>
    <w:rsid w:val="005F1795"/>
    <w:rsid w:val="00611A2B"/>
    <w:rsid w:val="00613D80"/>
    <w:rsid w:val="006173D6"/>
    <w:rsid w:val="0061798E"/>
    <w:rsid w:val="00617BFC"/>
    <w:rsid w:val="00623B1C"/>
    <w:rsid w:val="0062740F"/>
    <w:rsid w:val="00627D6B"/>
    <w:rsid w:val="00636865"/>
    <w:rsid w:val="00642195"/>
    <w:rsid w:val="006469CD"/>
    <w:rsid w:val="00652E5C"/>
    <w:rsid w:val="00657BD4"/>
    <w:rsid w:val="0066328A"/>
    <w:rsid w:val="00670A7C"/>
    <w:rsid w:val="00672429"/>
    <w:rsid w:val="00676E91"/>
    <w:rsid w:val="00677FBC"/>
    <w:rsid w:val="0068013E"/>
    <w:rsid w:val="006912F7"/>
    <w:rsid w:val="00696623"/>
    <w:rsid w:val="006A5CF4"/>
    <w:rsid w:val="006B0FC2"/>
    <w:rsid w:val="006B3745"/>
    <w:rsid w:val="006B5E67"/>
    <w:rsid w:val="006C16FD"/>
    <w:rsid w:val="006C5929"/>
    <w:rsid w:val="006C5DF2"/>
    <w:rsid w:val="006D3181"/>
    <w:rsid w:val="006E00CA"/>
    <w:rsid w:val="006E00D3"/>
    <w:rsid w:val="006E405E"/>
    <w:rsid w:val="006F07F5"/>
    <w:rsid w:val="006F2701"/>
    <w:rsid w:val="006F6960"/>
    <w:rsid w:val="007024FF"/>
    <w:rsid w:val="00704F72"/>
    <w:rsid w:val="0070597B"/>
    <w:rsid w:val="00706136"/>
    <w:rsid w:val="007072FF"/>
    <w:rsid w:val="007161C9"/>
    <w:rsid w:val="0071623C"/>
    <w:rsid w:val="00717212"/>
    <w:rsid w:val="00723676"/>
    <w:rsid w:val="00725170"/>
    <w:rsid w:val="00727445"/>
    <w:rsid w:val="00727BAD"/>
    <w:rsid w:val="007302E3"/>
    <w:rsid w:val="007376D1"/>
    <w:rsid w:val="00747BBB"/>
    <w:rsid w:val="007512CD"/>
    <w:rsid w:val="00751A9D"/>
    <w:rsid w:val="007535B8"/>
    <w:rsid w:val="0076337F"/>
    <w:rsid w:val="0076476A"/>
    <w:rsid w:val="00766CE7"/>
    <w:rsid w:val="00793664"/>
    <w:rsid w:val="007A3A13"/>
    <w:rsid w:val="007B58F3"/>
    <w:rsid w:val="007B7AF6"/>
    <w:rsid w:val="007C1588"/>
    <w:rsid w:val="007C1D46"/>
    <w:rsid w:val="007C5006"/>
    <w:rsid w:val="007C6AA0"/>
    <w:rsid w:val="007D6DFF"/>
    <w:rsid w:val="007D7126"/>
    <w:rsid w:val="007E01EA"/>
    <w:rsid w:val="007E1569"/>
    <w:rsid w:val="007E3C6C"/>
    <w:rsid w:val="007E440A"/>
    <w:rsid w:val="007E5800"/>
    <w:rsid w:val="007E7B7B"/>
    <w:rsid w:val="007F06BB"/>
    <w:rsid w:val="007F08E6"/>
    <w:rsid w:val="007F2856"/>
    <w:rsid w:val="0081033D"/>
    <w:rsid w:val="008132C6"/>
    <w:rsid w:val="00815090"/>
    <w:rsid w:val="0081533C"/>
    <w:rsid w:val="00817344"/>
    <w:rsid w:val="008175A2"/>
    <w:rsid w:val="00817B39"/>
    <w:rsid w:val="00823D83"/>
    <w:rsid w:val="00825089"/>
    <w:rsid w:val="00827934"/>
    <w:rsid w:val="00831618"/>
    <w:rsid w:val="00832BD3"/>
    <w:rsid w:val="00834ECB"/>
    <w:rsid w:val="0083544C"/>
    <w:rsid w:val="00840685"/>
    <w:rsid w:val="00850188"/>
    <w:rsid w:val="008507A2"/>
    <w:rsid w:val="00855D64"/>
    <w:rsid w:val="00861CE8"/>
    <w:rsid w:val="00862660"/>
    <w:rsid w:val="00863BDD"/>
    <w:rsid w:val="008700A5"/>
    <w:rsid w:val="0087232F"/>
    <w:rsid w:val="00882238"/>
    <w:rsid w:val="00884EBB"/>
    <w:rsid w:val="008852FC"/>
    <w:rsid w:val="00886247"/>
    <w:rsid w:val="0089227B"/>
    <w:rsid w:val="00892685"/>
    <w:rsid w:val="008A0410"/>
    <w:rsid w:val="008A0AB6"/>
    <w:rsid w:val="008A0BE2"/>
    <w:rsid w:val="008A5E12"/>
    <w:rsid w:val="008B1907"/>
    <w:rsid w:val="008B6E7B"/>
    <w:rsid w:val="008B7DCD"/>
    <w:rsid w:val="008C7258"/>
    <w:rsid w:val="008C7C10"/>
    <w:rsid w:val="008D413C"/>
    <w:rsid w:val="008E265D"/>
    <w:rsid w:val="008F1EBE"/>
    <w:rsid w:val="008F2D93"/>
    <w:rsid w:val="008F66AC"/>
    <w:rsid w:val="008F71A6"/>
    <w:rsid w:val="009051B5"/>
    <w:rsid w:val="009231F1"/>
    <w:rsid w:val="0092369B"/>
    <w:rsid w:val="00932FFA"/>
    <w:rsid w:val="00943B93"/>
    <w:rsid w:val="009520EF"/>
    <w:rsid w:val="00955A6B"/>
    <w:rsid w:val="00961AF0"/>
    <w:rsid w:val="00962B82"/>
    <w:rsid w:val="00962F3E"/>
    <w:rsid w:val="00974137"/>
    <w:rsid w:val="009757B0"/>
    <w:rsid w:val="00983AA1"/>
    <w:rsid w:val="00984351"/>
    <w:rsid w:val="009917E9"/>
    <w:rsid w:val="00994897"/>
    <w:rsid w:val="009979FD"/>
    <w:rsid w:val="009A461B"/>
    <w:rsid w:val="009A7A7E"/>
    <w:rsid w:val="009B069B"/>
    <w:rsid w:val="009B1A2B"/>
    <w:rsid w:val="009B34E1"/>
    <w:rsid w:val="009B4B8C"/>
    <w:rsid w:val="009B5813"/>
    <w:rsid w:val="009B701F"/>
    <w:rsid w:val="009C4FC2"/>
    <w:rsid w:val="009C7EE9"/>
    <w:rsid w:val="009D3816"/>
    <w:rsid w:val="009E0297"/>
    <w:rsid w:val="009E1715"/>
    <w:rsid w:val="009E55B9"/>
    <w:rsid w:val="009E6B78"/>
    <w:rsid w:val="009F1D72"/>
    <w:rsid w:val="009F2ACB"/>
    <w:rsid w:val="009F4E82"/>
    <w:rsid w:val="009F530F"/>
    <w:rsid w:val="009F7169"/>
    <w:rsid w:val="00A0395A"/>
    <w:rsid w:val="00A0625C"/>
    <w:rsid w:val="00A112A2"/>
    <w:rsid w:val="00A133C8"/>
    <w:rsid w:val="00A15AFB"/>
    <w:rsid w:val="00A40C7A"/>
    <w:rsid w:val="00A514B7"/>
    <w:rsid w:val="00A532E1"/>
    <w:rsid w:val="00A55B46"/>
    <w:rsid w:val="00A60B7F"/>
    <w:rsid w:val="00A6333C"/>
    <w:rsid w:val="00A738A1"/>
    <w:rsid w:val="00A73941"/>
    <w:rsid w:val="00A745E9"/>
    <w:rsid w:val="00A777EE"/>
    <w:rsid w:val="00A8085C"/>
    <w:rsid w:val="00A81BAC"/>
    <w:rsid w:val="00A844D3"/>
    <w:rsid w:val="00A8478B"/>
    <w:rsid w:val="00A93971"/>
    <w:rsid w:val="00A959A2"/>
    <w:rsid w:val="00A95E62"/>
    <w:rsid w:val="00A960FC"/>
    <w:rsid w:val="00A967AC"/>
    <w:rsid w:val="00AA0889"/>
    <w:rsid w:val="00AA4D52"/>
    <w:rsid w:val="00AA7A6F"/>
    <w:rsid w:val="00AB352D"/>
    <w:rsid w:val="00AB5D4F"/>
    <w:rsid w:val="00AB7BCC"/>
    <w:rsid w:val="00AC0BE6"/>
    <w:rsid w:val="00AC2A97"/>
    <w:rsid w:val="00AC48F5"/>
    <w:rsid w:val="00AC6F5A"/>
    <w:rsid w:val="00AD425F"/>
    <w:rsid w:val="00AD5B80"/>
    <w:rsid w:val="00AD6171"/>
    <w:rsid w:val="00AD7282"/>
    <w:rsid w:val="00AE6B1A"/>
    <w:rsid w:val="00AF022B"/>
    <w:rsid w:val="00B07C3B"/>
    <w:rsid w:val="00B15B09"/>
    <w:rsid w:val="00B15EA5"/>
    <w:rsid w:val="00B2329E"/>
    <w:rsid w:val="00B25B57"/>
    <w:rsid w:val="00B34C96"/>
    <w:rsid w:val="00B3615F"/>
    <w:rsid w:val="00B42AF8"/>
    <w:rsid w:val="00B43058"/>
    <w:rsid w:val="00B44E37"/>
    <w:rsid w:val="00B4707A"/>
    <w:rsid w:val="00B506BB"/>
    <w:rsid w:val="00B54553"/>
    <w:rsid w:val="00B57AED"/>
    <w:rsid w:val="00B57EC8"/>
    <w:rsid w:val="00B6670F"/>
    <w:rsid w:val="00B66E02"/>
    <w:rsid w:val="00B756D3"/>
    <w:rsid w:val="00B80358"/>
    <w:rsid w:val="00B87E75"/>
    <w:rsid w:val="00B916D3"/>
    <w:rsid w:val="00B96254"/>
    <w:rsid w:val="00BA3C4C"/>
    <w:rsid w:val="00BA5082"/>
    <w:rsid w:val="00BB193A"/>
    <w:rsid w:val="00BB2A62"/>
    <w:rsid w:val="00BB5693"/>
    <w:rsid w:val="00BD0568"/>
    <w:rsid w:val="00BD1DFA"/>
    <w:rsid w:val="00BD31CD"/>
    <w:rsid w:val="00BD37B6"/>
    <w:rsid w:val="00BD3AAE"/>
    <w:rsid w:val="00BD7206"/>
    <w:rsid w:val="00BE2078"/>
    <w:rsid w:val="00BE4A4B"/>
    <w:rsid w:val="00BF2CA6"/>
    <w:rsid w:val="00C0178B"/>
    <w:rsid w:val="00C01837"/>
    <w:rsid w:val="00C02ADF"/>
    <w:rsid w:val="00C075D2"/>
    <w:rsid w:val="00C10D8C"/>
    <w:rsid w:val="00C14870"/>
    <w:rsid w:val="00C1585D"/>
    <w:rsid w:val="00C15E1A"/>
    <w:rsid w:val="00C15F7E"/>
    <w:rsid w:val="00C1725B"/>
    <w:rsid w:val="00C226B0"/>
    <w:rsid w:val="00C32541"/>
    <w:rsid w:val="00C33637"/>
    <w:rsid w:val="00C353BE"/>
    <w:rsid w:val="00C3585C"/>
    <w:rsid w:val="00C35B5C"/>
    <w:rsid w:val="00C458A4"/>
    <w:rsid w:val="00C46ED3"/>
    <w:rsid w:val="00C51800"/>
    <w:rsid w:val="00C53663"/>
    <w:rsid w:val="00C65737"/>
    <w:rsid w:val="00C657BB"/>
    <w:rsid w:val="00C663AB"/>
    <w:rsid w:val="00C706FE"/>
    <w:rsid w:val="00C7155A"/>
    <w:rsid w:val="00C74821"/>
    <w:rsid w:val="00C757A7"/>
    <w:rsid w:val="00C86556"/>
    <w:rsid w:val="00C9130A"/>
    <w:rsid w:val="00C945C0"/>
    <w:rsid w:val="00C950CD"/>
    <w:rsid w:val="00C960A6"/>
    <w:rsid w:val="00C97DEB"/>
    <w:rsid w:val="00CA4A79"/>
    <w:rsid w:val="00CA4BFA"/>
    <w:rsid w:val="00CB2DEB"/>
    <w:rsid w:val="00CB2E0D"/>
    <w:rsid w:val="00CB4181"/>
    <w:rsid w:val="00CB5B39"/>
    <w:rsid w:val="00CB7BA8"/>
    <w:rsid w:val="00CC2DBA"/>
    <w:rsid w:val="00CC319B"/>
    <w:rsid w:val="00CC6834"/>
    <w:rsid w:val="00CD1CDC"/>
    <w:rsid w:val="00CD2099"/>
    <w:rsid w:val="00CD41ED"/>
    <w:rsid w:val="00CD57BF"/>
    <w:rsid w:val="00CD724A"/>
    <w:rsid w:val="00CD7B88"/>
    <w:rsid w:val="00CE0CA4"/>
    <w:rsid w:val="00CE3E2D"/>
    <w:rsid w:val="00CE647A"/>
    <w:rsid w:val="00CF7097"/>
    <w:rsid w:val="00D06BA7"/>
    <w:rsid w:val="00D06F69"/>
    <w:rsid w:val="00D07EA6"/>
    <w:rsid w:val="00D113E5"/>
    <w:rsid w:val="00D118AC"/>
    <w:rsid w:val="00D14FC8"/>
    <w:rsid w:val="00D15747"/>
    <w:rsid w:val="00D26B7A"/>
    <w:rsid w:val="00D408EE"/>
    <w:rsid w:val="00D426B6"/>
    <w:rsid w:val="00D44864"/>
    <w:rsid w:val="00D57371"/>
    <w:rsid w:val="00D61F68"/>
    <w:rsid w:val="00D7011D"/>
    <w:rsid w:val="00D708CC"/>
    <w:rsid w:val="00D765E5"/>
    <w:rsid w:val="00D77746"/>
    <w:rsid w:val="00D94C3D"/>
    <w:rsid w:val="00DA08A9"/>
    <w:rsid w:val="00DA4A26"/>
    <w:rsid w:val="00DB12EF"/>
    <w:rsid w:val="00DB2705"/>
    <w:rsid w:val="00DB623C"/>
    <w:rsid w:val="00DC078C"/>
    <w:rsid w:val="00DC1492"/>
    <w:rsid w:val="00DC47A1"/>
    <w:rsid w:val="00DC4933"/>
    <w:rsid w:val="00DC4E02"/>
    <w:rsid w:val="00DC7F24"/>
    <w:rsid w:val="00DD29A0"/>
    <w:rsid w:val="00DD43F5"/>
    <w:rsid w:val="00DE1B93"/>
    <w:rsid w:val="00DE3ADA"/>
    <w:rsid w:val="00DE3E58"/>
    <w:rsid w:val="00DF0478"/>
    <w:rsid w:val="00DF606B"/>
    <w:rsid w:val="00E020B7"/>
    <w:rsid w:val="00E03576"/>
    <w:rsid w:val="00E06AF1"/>
    <w:rsid w:val="00E10EF5"/>
    <w:rsid w:val="00E11320"/>
    <w:rsid w:val="00E11EF6"/>
    <w:rsid w:val="00E20378"/>
    <w:rsid w:val="00E20B07"/>
    <w:rsid w:val="00E26C16"/>
    <w:rsid w:val="00E31145"/>
    <w:rsid w:val="00E35EA5"/>
    <w:rsid w:val="00E47201"/>
    <w:rsid w:val="00E50848"/>
    <w:rsid w:val="00E62370"/>
    <w:rsid w:val="00E672FF"/>
    <w:rsid w:val="00E723ED"/>
    <w:rsid w:val="00E74B51"/>
    <w:rsid w:val="00E818E7"/>
    <w:rsid w:val="00E84BBA"/>
    <w:rsid w:val="00E92CFA"/>
    <w:rsid w:val="00EA0FD6"/>
    <w:rsid w:val="00EA259D"/>
    <w:rsid w:val="00EA3F62"/>
    <w:rsid w:val="00EA45A9"/>
    <w:rsid w:val="00EB67DC"/>
    <w:rsid w:val="00EB6F58"/>
    <w:rsid w:val="00EB7C9D"/>
    <w:rsid w:val="00EC0857"/>
    <w:rsid w:val="00EC1223"/>
    <w:rsid w:val="00ED1971"/>
    <w:rsid w:val="00ED1B17"/>
    <w:rsid w:val="00ED7C77"/>
    <w:rsid w:val="00EE7969"/>
    <w:rsid w:val="00EF7378"/>
    <w:rsid w:val="00F01F07"/>
    <w:rsid w:val="00F114A4"/>
    <w:rsid w:val="00F30134"/>
    <w:rsid w:val="00F3113C"/>
    <w:rsid w:val="00F41DF7"/>
    <w:rsid w:val="00F42AF4"/>
    <w:rsid w:val="00F44D9E"/>
    <w:rsid w:val="00F476C6"/>
    <w:rsid w:val="00F541DD"/>
    <w:rsid w:val="00F544E7"/>
    <w:rsid w:val="00F55FB7"/>
    <w:rsid w:val="00F80D5D"/>
    <w:rsid w:val="00F81780"/>
    <w:rsid w:val="00F82AF0"/>
    <w:rsid w:val="00F84ADD"/>
    <w:rsid w:val="00F85271"/>
    <w:rsid w:val="00F86ED6"/>
    <w:rsid w:val="00F9510A"/>
    <w:rsid w:val="00FA1CC3"/>
    <w:rsid w:val="00FA7971"/>
    <w:rsid w:val="00FB082D"/>
    <w:rsid w:val="00FB599C"/>
    <w:rsid w:val="00FD3D02"/>
    <w:rsid w:val="00FD4975"/>
    <w:rsid w:val="00FE00F4"/>
    <w:rsid w:val="00FE3E5F"/>
    <w:rsid w:val="00FE40AB"/>
    <w:rsid w:val="00FE41C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5349980"/>
  <w15:docId w15:val="{7938E4D1-24D1-4DAF-A1EF-2B59D84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"/>
    <w:basedOn w:val="Normal"/>
    <w:uiPriority w:val="34"/>
    <w:qFormat/>
    <w:rsid w:val="00B756D3"/>
    <w:pPr>
      <w:ind w:left="720"/>
    </w:pPr>
  </w:style>
  <w:style w:type="character" w:styleId="Hyperlink">
    <w:name w:val="Hyperlink"/>
    <w:basedOn w:val="DefaultParagraphFont"/>
    <w:rsid w:val="001C203A"/>
    <w:rPr>
      <w:color w:val="0000FF" w:themeColor="hyperlink"/>
      <w:u w:val="single"/>
    </w:rPr>
  </w:style>
  <w:style w:type="paragraph" w:customStyle="1" w:styleId="Default">
    <w:name w:val="Default"/>
    <w:rsid w:val="002054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lloway@loca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F13D-782F-4222-9F9D-50D3E77DBD7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8a0e75-f4bc-4eb4-8ed0-578eaea9e1ca"/>
    <ds:schemaRef ds:uri="http://purl.org/dc/elements/1.1/"/>
    <ds:schemaRef ds:uri="http://www.w3.org/XML/1998/namespace"/>
    <ds:schemaRef ds:uri="c8febe6a-14d9-43ab-83c3-c48f478fa47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F97B0F-CD23-4545-B98D-5898D93F5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FD861-0FD8-472F-8196-E30AAB51A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22997-DD8C-467A-AE31-22C2D9C8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41B61E8C.dotm</Template>
  <TotalTime>32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2012/13 Performance Report</vt:lpstr>
    </vt:vector>
  </TitlesOfParts>
  <Company>Local Government Group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2012/13 Performance Report</dc:title>
  <dc:creator>helenp</dc:creator>
  <cp:lastModifiedBy>Frances Marshall</cp:lastModifiedBy>
  <cp:revision>25</cp:revision>
  <cp:lastPrinted>2016-08-25T09:15:00Z</cp:lastPrinted>
  <dcterms:created xsi:type="dcterms:W3CDTF">2016-11-23T10:59:00Z</dcterms:created>
  <dcterms:modified xsi:type="dcterms:W3CDTF">2016-12-01T19:25:00Z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cathyb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2012-07-05T00:00:00Z</vt:lpwstr>
  </property>
  <property fmtid="{D5CDD505-2E9C-101B-9397-08002B2CF9AE}" pid="10" name="e-GMS.subject.keyword">
    <vt:lpwstr>LGA Office Holders</vt:lpwstr>
  </property>
  <property fmtid="{D5CDD505-2E9C-101B-9397-08002B2CF9AE}" pid="11" name="Date">
    <vt:lpwstr>2012-07-05T00:00:00Z</vt:lpwstr>
  </property>
  <property fmtid="{D5CDD505-2E9C-101B-9397-08002B2CF9AE}" pid="12" name="ContentTypeId">
    <vt:lpwstr>0x010100F3A958B6CCA9D141A0BD6E491460B668</vt:lpwstr>
  </property>
  <property fmtid="{D5CDD505-2E9C-101B-9397-08002B2CF9AE}" pid="13" name="TaxKeyword">
    <vt:lpwstr/>
  </property>
  <property fmtid="{D5CDD505-2E9C-101B-9397-08002B2CF9AE}" pid="14" name="Subje">
    <vt:lpwstr/>
  </property>
  <property fmtid="{D5CDD505-2E9C-101B-9397-08002B2CF9AE}" pid="15" name="WorkflowChangePath">
    <vt:lpwstr>d1f7e7d4-52f2-4d9f-b6a6-fec93251908c,4;d1f7e7d4-52f2-4d9f-b6a6-fec93251908c,6;d1f7e7d4-52f2-4d9f-b6a6-fec93251908c,13;d1f7e7d4-52f2-4d9f-b6a6-fec93251908c,15;</vt:lpwstr>
  </property>
</Properties>
</file>